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F5" w:rsidRDefault="005A67F5" w:rsidP="005A67F5">
      <w:pPr>
        <w:pStyle w:val="3"/>
        <w:framePr w:w="9910" w:wrap="around" w:x="1518" w:y="1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7F5" w:rsidRDefault="005A67F5" w:rsidP="005A67F5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</w:p>
    <w:p w:rsidR="005A67F5" w:rsidRPr="00C4332D" w:rsidRDefault="005A67F5" w:rsidP="005A67F5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5A67F5" w:rsidRPr="00C4332D" w:rsidRDefault="005A67F5" w:rsidP="005A67F5">
      <w:pPr>
        <w:pStyle w:val="1"/>
        <w:keepNext w:val="0"/>
        <w:framePr w:w="9910" w:wrap="around" w:x="1518" w:y="1"/>
        <w:widowControl w:val="0"/>
        <w:rPr>
          <w:rFonts w:ascii="Arial" w:hAnsi="Arial" w:cs="Arial"/>
          <w:szCs w:val="28"/>
        </w:rPr>
      </w:pPr>
    </w:p>
    <w:p w:rsidR="005A67F5" w:rsidRPr="006A0457" w:rsidRDefault="005A67F5" w:rsidP="005A67F5">
      <w:pPr>
        <w:pStyle w:val="1"/>
        <w:keepNext w:val="0"/>
        <w:framePr w:w="9910" w:wrap="around" w:x="1518" w:y="1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5A67F5" w:rsidRPr="005009C6" w:rsidRDefault="005A67F5" w:rsidP="005A67F5">
      <w:pPr>
        <w:framePr w:w="9910" w:h="1873" w:hSpace="180" w:wrap="around" w:vAnchor="text" w:hAnchor="page" w:x="1518" w:y="1"/>
        <w:widowControl w:val="0"/>
        <w:spacing w:after="0"/>
        <w:jc w:val="center"/>
        <w:rPr>
          <w:b/>
          <w:sz w:val="16"/>
          <w:szCs w:val="16"/>
        </w:rPr>
      </w:pPr>
    </w:p>
    <w:p w:rsidR="005A67F5" w:rsidRDefault="005A67F5" w:rsidP="005A67F5">
      <w:pPr>
        <w:framePr w:w="9910" w:h="1873" w:hSpace="180" w:wrap="around" w:vAnchor="text" w:hAnchor="page" w:x="1518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A67F5" w:rsidRDefault="00970EE2" w:rsidP="005A67F5">
      <w:pPr>
        <w:rPr>
          <w:rFonts w:ascii="Times New Roman" w:hAnsi="Times New Roman"/>
        </w:rPr>
      </w:pPr>
      <w:r>
        <w:rPr>
          <w:rFonts w:ascii="Times New Roman" w:hAnsi="Times New Roman"/>
        </w:rPr>
        <w:t>03.07.2025</w:t>
      </w:r>
      <w:r w:rsidR="005A67F5">
        <w:rPr>
          <w:rFonts w:ascii="Times New Roman" w:hAnsi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="005A67F5">
        <w:rPr>
          <w:rFonts w:ascii="Times New Roman" w:hAnsi="Times New Roman"/>
        </w:rPr>
        <w:t xml:space="preserve">                                 №  </w:t>
      </w:r>
      <w:r>
        <w:rPr>
          <w:rFonts w:ascii="Times New Roman" w:hAnsi="Times New Roman"/>
        </w:rPr>
        <w:t>1260</w:t>
      </w:r>
    </w:p>
    <w:p w:rsidR="005A67F5" w:rsidRPr="005E4ED6" w:rsidRDefault="005A67F5" w:rsidP="005A67F5">
      <w:pPr>
        <w:jc w:val="center"/>
        <w:rPr>
          <w:b/>
        </w:rPr>
      </w:pPr>
      <w:r w:rsidRPr="005E4ED6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5E4ED6">
        <w:rPr>
          <w:rFonts w:ascii="Times New Roman" w:hAnsi="Times New Roman"/>
          <w:b/>
        </w:rPr>
        <w:t>Железногорск</w:t>
      </w:r>
    </w:p>
    <w:p w:rsidR="005A67F5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7F5" w:rsidRPr="00FA28E0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О внесении изменений в постановление Администрации ЗАТО г. Железногорск от 16.11.2017 № 1879 «Об утверждении муниципальной программы «Обеспечение доступным и комфортным жильем граждан ЗАТО Железногорск»</w:t>
      </w:r>
    </w:p>
    <w:p w:rsidR="005A67F5" w:rsidRPr="00FA28E0" w:rsidRDefault="005A67F5" w:rsidP="005A6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5A67F5" w:rsidRPr="00FA28E0" w:rsidRDefault="005A67F5" w:rsidP="005A6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 xml:space="preserve">Руководствуясь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</w:t>
      </w:r>
      <w:proofErr w:type="gramStart"/>
      <w:r w:rsidRPr="00FA28E0">
        <w:rPr>
          <w:rFonts w:ascii="Times New Roman" w:hAnsi="Times New Roman" w:cs="Times New Roman"/>
          <w:sz w:val="27"/>
          <w:szCs w:val="27"/>
        </w:rPr>
        <w:t>Администрации</w:t>
      </w:r>
      <w:proofErr w:type="gramEnd"/>
      <w:r w:rsidRPr="00FA28E0">
        <w:rPr>
          <w:rFonts w:ascii="Times New Roman" w:hAnsi="Times New Roman" w:cs="Times New Roman"/>
          <w:sz w:val="27"/>
          <w:szCs w:val="27"/>
        </w:rPr>
        <w:t xml:space="preserve"> ЗАТО г. Железногорск от 21.08.2013 № 1301 «Об утверждении Порядка принятия решений о разработке, формировании и реализации муниципальных программ ЗАТО Железногорск», постановлением Администрации ЗАТО г. Железногорск от 30.07.2013 № 1207 «Об</w:t>
      </w:r>
      <w:r w:rsidRPr="00FA28E0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FA28E0">
        <w:rPr>
          <w:rFonts w:ascii="Times New Roman" w:hAnsi="Times New Roman" w:cs="Times New Roman"/>
          <w:sz w:val="27"/>
          <w:szCs w:val="27"/>
        </w:rPr>
        <w:t>утверждении перечня муниципальных программ ЗАТО Железногорск», в</w:t>
      </w:r>
      <w:r w:rsidRPr="00FA28E0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FA28E0">
        <w:rPr>
          <w:rFonts w:ascii="Times New Roman" w:hAnsi="Times New Roman" w:cs="Times New Roman"/>
          <w:sz w:val="27"/>
          <w:szCs w:val="27"/>
        </w:rPr>
        <w:t xml:space="preserve">целях повышения доступности жилья и улучшения жилищных условий граждан, проживающих на </w:t>
      </w:r>
      <w:proofErr w:type="gramStart"/>
      <w:r w:rsidRPr="00FA28E0">
        <w:rPr>
          <w:rFonts w:ascii="Times New Roman" w:hAnsi="Times New Roman" w:cs="Times New Roman"/>
          <w:sz w:val="27"/>
          <w:szCs w:val="27"/>
        </w:rPr>
        <w:t>территории</w:t>
      </w:r>
      <w:proofErr w:type="gramEnd"/>
      <w:r w:rsidRPr="00FA28E0">
        <w:rPr>
          <w:rFonts w:ascii="Times New Roman" w:hAnsi="Times New Roman" w:cs="Times New Roman"/>
          <w:sz w:val="27"/>
          <w:szCs w:val="27"/>
        </w:rPr>
        <w:t xml:space="preserve"> ЗАТО Железногорск,  </w:t>
      </w:r>
      <w:r>
        <w:rPr>
          <w:rFonts w:ascii="Times New Roman" w:hAnsi="Times New Roman" w:cs="Times New Roman"/>
          <w:sz w:val="27"/>
          <w:szCs w:val="27"/>
        </w:rPr>
        <w:t xml:space="preserve">Уставом ЗАТО Железногорск, </w:t>
      </w:r>
      <w:r>
        <w:rPr>
          <w:rFonts w:ascii="Times New Roman" w:hAnsi="Times New Roman" w:cs="Times New Roman"/>
          <w:sz w:val="27"/>
          <w:szCs w:val="27"/>
        </w:rPr>
        <w:tab/>
      </w:r>
    </w:p>
    <w:p w:rsidR="005A67F5" w:rsidRPr="00FA28E0" w:rsidRDefault="005A67F5" w:rsidP="005A6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A67F5" w:rsidRPr="00FA28E0" w:rsidRDefault="005A67F5" w:rsidP="005A67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5A67F5" w:rsidRPr="00FA28E0" w:rsidRDefault="005A67F5" w:rsidP="005A6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A67F5" w:rsidRPr="00FA28E0" w:rsidRDefault="005A67F5" w:rsidP="005A67F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 xml:space="preserve">1. Внести изменения в постановление Администрации ЗАТО г. Железногорск от 16.11.2017 № 1879 «Об утверждении муниципальной программы ЗАТО Железногорск «Обеспечение доступным и комфортным жильем граждан ЗАТО Железногорск», изложив Приложение № 1 к постановлению в новой редакции согласно приложению к настоящему постановлению. </w:t>
      </w:r>
    </w:p>
    <w:p w:rsidR="005A67F5" w:rsidRPr="00FA28E0" w:rsidRDefault="005A67F5" w:rsidP="005A67F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2.</w:t>
      </w:r>
      <w:r w:rsidRPr="00FA28E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</w:t>
      </w:r>
      <w:r w:rsidRPr="00FA28E0">
        <w:rPr>
          <w:rFonts w:ascii="Times New Roman" w:hAnsi="Times New Roman" w:cs="Times New Roman"/>
          <w:sz w:val="27"/>
          <w:szCs w:val="27"/>
        </w:rPr>
        <w:t xml:space="preserve">Отделу управления проектами и документационного, организационного обеспечения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деятельности Администрации ЗАТО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г. Железногорск</w:t>
      </w:r>
      <w:r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FA28E0">
        <w:rPr>
          <w:rFonts w:ascii="Times New Roman" w:hAnsi="Times New Roman" w:cs="Times New Roman"/>
          <w:sz w:val="27"/>
          <w:szCs w:val="27"/>
        </w:rPr>
        <w:t>(В.Г. Винокурова)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28E0">
        <w:rPr>
          <w:rFonts w:ascii="Times New Roman" w:hAnsi="Times New Roman" w:cs="Times New Roman"/>
          <w:sz w:val="27"/>
          <w:szCs w:val="27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A67F5" w:rsidRPr="00FA28E0" w:rsidRDefault="005A67F5" w:rsidP="005A67F5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lastRenderedPageBreak/>
        <w:t xml:space="preserve">3. Отделу общественных связей </w:t>
      </w:r>
      <w:proofErr w:type="gramStart"/>
      <w:r w:rsidRPr="00FA28E0">
        <w:rPr>
          <w:rFonts w:ascii="Times New Roman" w:hAnsi="Times New Roman" w:cs="Times New Roman"/>
          <w:sz w:val="27"/>
          <w:szCs w:val="27"/>
        </w:rPr>
        <w:t>Администрации</w:t>
      </w:r>
      <w:proofErr w:type="gramEnd"/>
      <w:r w:rsidRPr="00FA28E0">
        <w:rPr>
          <w:rFonts w:ascii="Times New Roman" w:hAnsi="Times New Roman" w:cs="Times New Roman"/>
          <w:sz w:val="27"/>
          <w:szCs w:val="27"/>
        </w:rPr>
        <w:t xml:space="preserve"> ЗАТО г. Железногорск (И.С. 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5A67F5" w:rsidRPr="00FA28E0" w:rsidRDefault="005A67F5" w:rsidP="005A67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5A67F5" w:rsidRPr="00FA28E0" w:rsidRDefault="005A67F5" w:rsidP="005A67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FA28E0">
        <w:rPr>
          <w:rFonts w:ascii="Times New Roman" w:hAnsi="Times New Roman" w:cs="Times New Roman"/>
          <w:sz w:val="27"/>
          <w:szCs w:val="27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Pr="00A84367">
          <w:rPr>
            <w:rStyle w:val="ac"/>
            <w:rFonts w:ascii="Times New Roman" w:hAnsi="Times New Roman" w:cs="Times New Roman"/>
            <w:sz w:val="27"/>
            <w:szCs w:val="27"/>
          </w:rPr>
          <w:t>http://www.gig26.ru</w:t>
        </w:r>
      </w:hyperlink>
      <w:r w:rsidRPr="00FA28E0">
        <w:rPr>
          <w:rFonts w:ascii="Times New Roman" w:hAnsi="Times New Roman" w:cs="Times New Roman"/>
          <w:sz w:val="27"/>
          <w:szCs w:val="27"/>
        </w:rPr>
        <w:t>).</w:t>
      </w:r>
    </w:p>
    <w:p w:rsidR="005A67F5" w:rsidRDefault="005A67F5" w:rsidP="005A6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7F5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7F5" w:rsidRDefault="005A67F5" w:rsidP="005A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0666CF">
        <w:rPr>
          <w:rFonts w:ascii="Times New Roman" w:hAnsi="Times New Roman" w:cs="Times New Roman"/>
          <w:sz w:val="28"/>
          <w:szCs w:val="28"/>
        </w:rPr>
        <w:t>ЗАТО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66CF">
        <w:rPr>
          <w:rFonts w:ascii="Times New Roman" w:hAnsi="Times New Roman" w:cs="Times New Roman"/>
          <w:sz w:val="28"/>
          <w:szCs w:val="28"/>
        </w:rPr>
        <w:t xml:space="preserve">Железногорск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328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Д.М. Чернятин                   </w:t>
      </w:r>
    </w:p>
    <w:p w:rsidR="005A67F5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A67F5" w:rsidSect="0045334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021" w:right="680" w:bottom="1134" w:left="1701" w:header="709" w:footer="709" w:gutter="0"/>
          <w:pgNumType w:start="1"/>
          <w:cols w:space="708"/>
          <w:docGrid w:linePitch="360"/>
        </w:sectPr>
      </w:pPr>
    </w:p>
    <w:p w:rsidR="005A67F5" w:rsidRPr="00E168FD" w:rsidRDefault="005A67F5" w:rsidP="005A67F5">
      <w:pPr>
        <w:pStyle w:val="ConsPlusNormal"/>
        <w:ind w:left="5812" w:firstLine="0"/>
        <w:outlineLvl w:val="0"/>
        <w:rPr>
          <w:rFonts w:ascii="Times New Roman" w:hAnsi="Times New Roman" w:cs="Times New Roman"/>
          <w:sz w:val="25"/>
          <w:szCs w:val="25"/>
        </w:rPr>
      </w:pPr>
      <w:bookmarkStart w:id="0" w:name="P46"/>
      <w:bookmarkEnd w:id="0"/>
      <w:r w:rsidRPr="00E168FD"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</w:t>
      </w:r>
    </w:p>
    <w:p w:rsidR="005A67F5" w:rsidRPr="00E168FD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к постановлению</w:t>
      </w:r>
    </w:p>
    <w:p w:rsidR="005A67F5" w:rsidRPr="00E168FD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Администрации </w:t>
      </w:r>
    </w:p>
    <w:p w:rsidR="005A67F5" w:rsidRPr="00E168FD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ЗАТО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>. Железногорск</w:t>
      </w:r>
    </w:p>
    <w:p w:rsidR="005A67F5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от </w:t>
      </w:r>
      <w:r w:rsidR="00970EE2">
        <w:rPr>
          <w:rFonts w:ascii="Times New Roman" w:hAnsi="Times New Roman" w:cs="Times New Roman"/>
          <w:sz w:val="25"/>
          <w:szCs w:val="25"/>
        </w:rPr>
        <w:t>03</w:t>
      </w:r>
      <w:r w:rsidRPr="00E168FD">
        <w:rPr>
          <w:rFonts w:ascii="Times New Roman" w:hAnsi="Times New Roman" w:cs="Times New Roman"/>
          <w:sz w:val="25"/>
          <w:szCs w:val="25"/>
        </w:rPr>
        <w:t>.</w:t>
      </w:r>
      <w:r w:rsidR="00970EE2">
        <w:rPr>
          <w:rFonts w:ascii="Times New Roman" w:hAnsi="Times New Roman" w:cs="Times New Roman"/>
          <w:sz w:val="25"/>
          <w:szCs w:val="25"/>
        </w:rPr>
        <w:t>07</w:t>
      </w:r>
      <w:r w:rsidRPr="00E168FD">
        <w:rPr>
          <w:rFonts w:ascii="Times New Roman" w:hAnsi="Times New Roman" w:cs="Times New Roman"/>
          <w:sz w:val="25"/>
          <w:szCs w:val="25"/>
        </w:rPr>
        <w:t>. 2025 г. №</w:t>
      </w:r>
      <w:r w:rsidR="00970EE2">
        <w:rPr>
          <w:rFonts w:ascii="Times New Roman" w:hAnsi="Times New Roman" w:cs="Times New Roman"/>
          <w:sz w:val="25"/>
          <w:szCs w:val="25"/>
        </w:rPr>
        <w:t xml:space="preserve"> 1260</w:t>
      </w:r>
    </w:p>
    <w:p w:rsidR="00970EE2" w:rsidRPr="00E168FD" w:rsidRDefault="00970EE2" w:rsidP="005A67F5">
      <w:pPr>
        <w:pStyle w:val="ConsPlusNormal"/>
        <w:ind w:left="5812" w:firstLine="0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Приложение № 1 </w:t>
      </w:r>
    </w:p>
    <w:p w:rsidR="005A67F5" w:rsidRPr="00E168FD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к постановлению</w:t>
      </w:r>
    </w:p>
    <w:p w:rsidR="005A67F5" w:rsidRPr="00E168FD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Администрации </w:t>
      </w:r>
    </w:p>
    <w:p w:rsidR="005A67F5" w:rsidRPr="00E168FD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ЗАТО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>. Железногорск</w:t>
      </w:r>
    </w:p>
    <w:p w:rsidR="005A67F5" w:rsidRPr="00E168FD" w:rsidRDefault="005A67F5" w:rsidP="005A67F5">
      <w:pPr>
        <w:pStyle w:val="ConsPlusNormal"/>
        <w:ind w:left="5812" w:firstLine="0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от 16.11.2017 № 1879</w:t>
      </w:r>
    </w:p>
    <w:p w:rsidR="005A67F5" w:rsidRPr="00E168FD" w:rsidRDefault="005A67F5" w:rsidP="005A67F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1. ПАСПОРТ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МУНИЦИПАЛЬНОЙ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ПРОГРАММЫ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</w:t>
      </w:r>
    </w:p>
    <w:p w:rsidR="005A67F5" w:rsidRPr="00E168FD" w:rsidRDefault="005A67F5" w:rsidP="005A67F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5"/>
        <w:gridCol w:w="6155"/>
      </w:tblGrid>
      <w:tr w:rsidR="005A67F5" w:rsidRPr="00E168FD" w:rsidTr="00491961">
        <w:tc>
          <w:tcPr>
            <w:tcW w:w="3405" w:type="dxa"/>
          </w:tcPr>
          <w:p w:rsidR="005A67F5" w:rsidRPr="00E168FD" w:rsidRDefault="005A67F5" w:rsidP="00491961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Наименование муниципальной программы</w:t>
            </w:r>
          </w:p>
        </w:tc>
        <w:tc>
          <w:tcPr>
            <w:tcW w:w="615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«Обеспечение доступным и комфортным жильем </w:t>
            </w:r>
            <w:proofErr w:type="gramStart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граждан</w:t>
            </w:r>
            <w:proofErr w:type="gramEnd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ЗАТО Железногорск» (далее - Программа)</w:t>
            </w:r>
          </w:p>
        </w:tc>
      </w:tr>
      <w:tr w:rsidR="005A67F5" w:rsidRPr="00E168FD" w:rsidTr="00491961">
        <w:tc>
          <w:tcPr>
            <w:tcW w:w="340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Основания для разработки муниципальной программы</w:t>
            </w:r>
          </w:p>
        </w:tc>
        <w:tc>
          <w:tcPr>
            <w:tcW w:w="6155" w:type="dxa"/>
          </w:tcPr>
          <w:p w:rsidR="005A67F5" w:rsidRPr="00E168FD" w:rsidRDefault="006F58BA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4">
              <w:r w:rsidR="005A67F5" w:rsidRPr="00E168FD">
                <w:rPr>
                  <w:rFonts w:ascii="Times New Roman" w:hAnsi="Times New Roman" w:cs="Times New Roman"/>
                  <w:sz w:val="25"/>
                  <w:szCs w:val="25"/>
                </w:rPr>
                <w:t>Статья 179</w:t>
              </w:r>
            </w:hyperlink>
            <w:r w:rsidR="005A67F5"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Бюджетного кодекса Российской Федерации,</w:t>
            </w:r>
          </w:p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Федеральный </w:t>
            </w:r>
            <w:hyperlink r:id="rId15">
              <w:r w:rsidRPr="00E168FD">
                <w:rPr>
                  <w:rFonts w:ascii="Times New Roman" w:hAnsi="Times New Roman" w:cs="Times New Roman"/>
                  <w:sz w:val="25"/>
                  <w:szCs w:val="25"/>
                </w:rPr>
                <w:t>закон</w:t>
              </w:r>
            </w:hyperlink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от 06.10.2003 № 131-ФЗ «Об общих принципах организации местного самоуправления в Российской Федерации», </w:t>
            </w:r>
            <w:hyperlink r:id="rId16">
              <w:r w:rsidRPr="00E168FD">
                <w:rPr>
                  <w:rFonts w:ascii="Times New Roman" w:hAnsi="Times New Roman" w:cs="Times New Roman"/>
                  <w:sz w:val="25"/>
                  <w:szCs w:val="25"/>
                </w:rPr>
                <w:t>Постановление</w:t>
              </w:r>
            </w:hyperlink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Администрации</w:t>
            </w:r>
            <w:proofErr w:type="gramEnd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</w:t>
            </w:r>
          </w:p>
          <w:p w:rsidR="005A67F5" w:rsidRPr="00E168FD" w:rsidRDefault="006F58BA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7">
              <w:r w:rsidR="005A67F5" w:rsidRPr="00E168FD">
                <w:rPr>
                  <w:rFonts w:ascii="Times New Roman" w:hAnsi="Times New Roman" w:cs="Times New Roman"/>
                  <w:sz w:val="25"/>
                  <w:szCs w:val="25"/>
                </w:rPr>
                <w:t>Постановление</w:t>
              </w:r>
            </w:hyperlink>
            <w:r w:rsidR="005A67F5"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gramStart"/>
            <w:r w:rsidR="005A67F5" w:rsidRPr="00E168FD">
              <w:rPr>
                <w:rFonts w:ascii="Times New Roman" w:hAnsi="Times New Roman" w:cs="Times New Roman"/>
                <w:sz w:val="25"/>
                <w:szCs w:val="25"/>
              </w:rPr>
              <w:t>Администрации</w:t>
            </w:r>
            <w:proofErr w:type="gramEnd"/>
            <w:r w:rsidR="005A67F5"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ЗАТО г. Железногорск от 30.07.2013 № 1207 «Об утверждении перечня муниципальных программ ЗАТО Железногорск»,</w:t>
            </w:r>
          </w:p>
          <w:p w:rsidR="005A67F5" w:rsidRPr="00E168FD" w:rsidRDefault="006F58BA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hyperlink r:id="rId18">
              <w:proofErr w:type="gramStart"/>
              <w:r w:rsidR="005A67F5" w:rsidRPr="00E168FD">
                <w:rPr>
                  <w:rFonts w:ascii="Times New Roman" w:hAnsi="Times New Roman" w:cs="Times New Roman"/>
                  <w:sz w:val="25"/>
                  <w:szCs w:val="25"/>
                </w:rPr>
                <w:t>Устав</w:t>
              </w:r>
              <w:proofErr w:type="gramEnd"/>
            </w:hyperlink>
            <w:r w:rsidR="005A67F5"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ЗАТО Железногорск</w:t>
            </w:r>
          </w:p>
        </w:tc>
      </w:tr>
      <w:tr w:rsidR="005A67F5" w:rsidRPr="00E168FD" w:rsidTr="00491961">
        <w:tc>
          <w:tcPr>
            <w:tcW w:w="340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Разработчик муниципальной программы</w:t>
            </w:r>
          </w:p>
        </w:tc>
        <w:tc>
          <w:tcPr>
            <w:tcW w:w="6155" w:type="dxa"/>
          </w:tcPr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градостроительства </w:t>
            </w:r>
            <w:proofErr w:type="gramStart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Администрации</w:t>
            </w:r>
            <w:proofErr w:type="gramEnd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ЗАТО   г. Железногорск</w:t>
            </w:r>
          </w:p>
        </w:tc>
      </w:tr>
      <w:tr w:rsidR="005A67F5" w:rsidRPr="00E168FD" w:rsidTr="00491961">
        <w:tc>
          <w:tcPr>
            <w:tcW w:w="340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Исполнители муниципальной программы</w:t>
            </w:r>
          </w:p>
        </w:tc>
        <w:tc>
          <w:tcPr>
            <w:tcW w:w="615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градостроительства </w:t>
            </w:r>
            <w:proofErr w:type="gramStart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Администрации</w:t>
            </w:r>
            <w:proofErr w:type="gramEnd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ЗАТО   г. Железногорск</w:t>
            </w:r>
          </w:p>
        </w:tc>
      </w:tr>
      <w:tr w:rsidR="005A67F5" w:rsidRPr="00E168FD" w:rsidTr="00491961">
        <w:tc>
          <w:tcPr>
            <w:tcW w:w="340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155" w:type="dxa"/>
          </w:tcPr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Подпрограммы не выделяются.</w:t>
            </w:r>
          </w:p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Мероприятие № 1 «Обследование многоквартирных домов для признания непригодных для проживания».</w:t>
            </w:r>
          </w:p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Мероприятие № 2 «Оценка рыночной стоимости жилых помещений».</w:t>
            </w:r>
          </w:p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Мероприятие № 3 «Подготовка и внесение изменений в документацию по проектам планировки и проектам межевания </w:t>
            </w:r>
            <w:proofErr w:type="gramStart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территории</w:t>
            </w:r>
            <w:proofErr w:type="gramEnd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ЗАТО Железногорск».</w:t>
            </w:r>
          </w:p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Мероприятие № 4 «Расходы на возмещение ущерба гражданам, понесенного ими в результате отчуждения принадлежащего им имущества».</w:t>
            </w:r>
          </w:p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Мероприятие № 5 «Резерв средств на исполнение </w:t>
            </w:r>
            <w:r w:rsidRPr="00E168F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условий соглашений о предоставлении межбюджетных трансфертов из вышестоящего бюджета в рамках муниципальной программы «Обеспечение доступным и комфортным жильем </w:t>
            </w:r>
            <w:proofErr w:type="gramStart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граждан</w:t>
            </w:r>
            <w:proofErr w:type="gramEnd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ЗАТО Железногорск».</w:t>
            </w:r>
          </w:p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Мероприятие № 6 «Расходы на подготовку схем границ прилегающих территорий».</w:t>
            </w:r>
          </w:p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Мероприятие № 7 «Расходы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жительства».</w:t>
            </w:r>
          </w:p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Мероприятие № 8 «Расходы на предоставление социальных выплат молодым семьям на приобретение (строительство) жилья».</w:t>
            </w:r>
          </w:p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Мероприятие № 9 «</w:t>
            </w:r>
            <w:r w:rsidRPr="00E168FD">
              <w:rPr>
                <w:rFonts w:ascii="Times New Roman" w:hAnsi="Times New Roman" w:cs="Times New Roman"/>
                <w:bCs/>
                <w:iCs/>
                <w:sz w:val="25"/>
                <w:szCs w:val="25"/>
              </w:rPr>
              <w:t>Снос объектов недвижимости, находящихся в муниципальной собственности»</w:t>
            </w:r>
          </w:p>
          <w:p w:rsidR="005A67F5" w:rsidRPr="00E168FD" w:rsidRDefault="005A67F5" w:rsidP="00E168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Мероприятие № 10 </w:t>
            </w: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E168F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Обеспечение выполнения комплексных кадастровых работ </w:t>
            </w:r>
            <w:proofErr w:type="gramStart"/>
            <w:r w:rsidRPr="00E168F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</w:t>
            </w:r>
            <w:proofErr w:type="gramEnd"/>
            <w:r w:rsidRPr="00E168F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</w:t>
            </w: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».</w:t>
            </w:r>
          </w:p>
        </w:tc>
      </w:tr>
      <w:tr w:rsidR="005A67F5" w:rsidRPr="00E168FD" w:rsidTr="00491961">
        <w:tc>
          <w:tcPr>
            <w:tcW w:w="340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Цели муниципальной программы</w:t>
            </w:r>
          </w:p>
        </w:tc>
        <w:tc>
          <w:tcPr>
            <w:tcW w:w="6155" w:type="dxa"/>
          </w:tcPr>
          <w:p w:rsidR="005A67F5" w:rsidRPr="00E168FD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Создание условий для обеспечения доступности и комфортности жилья на </w:t>
            </w:r>
            <w:proofErr w:type="gramStart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территории</w:t>
            </w:r>
            <w:proofErr w:type="gramEnd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ЗАТО Железногорск</w:t>
            </w:r>
          </w:p>
        </w:tc>
      </w:tr>
      <w:tr w:rsidR="005A67F5" w:rsidRPr="00E168FD" w:rsidTr="00491961">
        <w:tc>
          <w:tcPr>
            <w:tcW w:w="340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Задачи муниципальной программы</w:t>
            </w:r>
          </w:p>
        </w:tc>
        <w:tc>
          <w:tcPr>
            <w:tcW w:w="6155" w:type="dxa"/>
          </w:tcPr>
          <w:p w:rsidR="005A67F5" w:rsidRPr="00E168FD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1. Установление наличия аварийного жилья и снос аварийных объектов </w:t>
            </w:r>
            <w:proofErr w:type="gramStart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proofErr w:type="gramEnd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ЗАТО Железногорск.</w:t>
            </w:r>
          </w:p>
          <w:p w:rsidR="005A67F5" w:rsidRPr="00E168FD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2. Приведение в соответствие градостроительной документации.</w:t>
            </w:r>
          </w:p>
          <w:p w:rsidR="005A67F5" w:rsidRPr="00E168FD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3. Возмещение ущерба гражданам, понесенного ими в результате отчуждения принадлежащего им имущества, при расселении из аварийных домов.</w:t>
            </w:r>
          </w:p>
          <w:p w:rsidR="005A67F5" w:rsidRPr="00E168FD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4.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жительства.</w:t>
            </w:r>
          </w:p>
          <w:p w:rsidR="005A67F5" w:rsidRPr="00E168FD" w:rsidRDefault="005A67F5" w:rsidP="00491961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5. Предоставление молодым семьям - участникам мероприятия социальных выплат на приобретение (строительство) жилого помещения.</w:t>
            </w:r>
          </w:p>
          <w:p w:rsidR="005A67F5" w:rsidRPr="00E168FD" w:rsidRDefault="005A67F5" w:rsidP="00E168FD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6. </w:t>
            </w:r>
            <w:r w:rsidRPr="00E168F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Обеспечение выполнения комплексных кадастровых работ </w:t>
            </w:r>
            <w:proofErr w:type="gramStart"/>
            <w:r w:rsidRPr="00E168F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</w:t>
            </w:r>
            <w:proofErr w:type="gramEnd"/>
            <w:r w:rsidRPr="00E168F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</w:t>
            </w:r>
            <w:r w:rsidRPr="00E168FD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lastRenderedPageBreak/>
              <w:t>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систему.</w:t>
            </w:r>
          </w:p>
        </w:tc>
      </w:tr>
      <w:tr w:rsidR="005A67F5" w:rsidRPr="00E168FD" w:rsidTr="00491961">
        <w:tc>
          <w:tcPr>
            <w:tcW w:w="340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15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Этапы реализации не выделяются.</w:t>
            </w:r>
          </w:p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2025 - 2027 годы</w:t>
            </w:r>
          </w:p>
        </w:tc>
      </w:tr>
      <w:tr w:rsidR="005A67F5" w:rsidRPr="00E168FD" w:rsidTr="00491961">
        <w:tc>
          <w:tcPr>
            <w:tcW w:w="3405" w:type="dxa"/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Перечень целевых показателей и показателей результативности муниципальной </w:t>
            </w:r>
            <w:proofErr w:type="gramStart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программы</w:t>
            </w:r>
            <w:proofErr w:type="gramEnd"/>
            <w:r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155" w:type="dxa"/>
          </w:tcPr>
          <w:p w:rsidR="005A67F5" w:rsidRPr="00E168FD" w:rsidRDefault="006F58BA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hyperlink w:anchor="P229">
              <w:r w:rsidR="005A67F5" w:rsidRPr="00E168FD">
                <w:rPr>
                  <w:rFonts w:ascii="Times New Roman" w:hAnsi="Times New Roman" w:cs="Times New Roman"/>
                  <w:sz w:val="25"/>
                  <w:szCs w:val="25"/>
                </w:rPr>
                <w:t>Приложение</w:t>
              </w:r>
            </w:hyperlink>
            <w:r w:rsidR="005A67F5" w:rsidRPr="00E168FD">
              <w:rPr>
                <w:rFonts w:ascii="Times New Roman" w:hAnsi="Times New Roman" w:cs="Times New Roman"/>
                <w:sz w:val="25"/>
                <w:szCs w:val="25"/>
              </w:rPr>
              <w:t xml:space="preserve"> к паспорту муниципальной программы</w:t>
            </w:r>
          </w:p>
        </w:tc>
      </w:tr>
      <w:tr w:rsidR="005A67F5" w:rsidRPr="00E168FD" w:rsidTr="00491961">
        <w:tblPrEx>
          <w:tblBorders>
            <w:insideH w:val="nil"/>
          </w:tblBorders>
        </w:tblPrEx>
        <w:tc>
          <w:tcPr>
            <w:tcW w:w="3405" w:type="dxa"/>
            <w:tcBorders>
              <w:bottom w:val="single" w:sz="4" w:space="0" w:color="auto"/>
            </w:tcBorders>
          </w:tcPr>
          <w:p w:rsidR="005A67F5" w:rsidRPr="00E168FD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168FD">
              <w:rPr>
                <w:rFonts w:ascii="Times New Roman" w:hAnsi="Times New Roman" w:cs="Times New Roman"/>
                <w:sz w:val="25"/>
                <w:szCs w:val="25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155" w:type="dxa"/>
            <w:tcBorders>
              <w:bottom w:val="single" w:sz="4" w:space="0" w:color="auto"/>
            </w:tcBorders>
            <w:vAlign w:val="center"/>
          </w:tcPr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Объем бюджетных ассигнований на реализацию программы составляет всего – 53 242 155,40</w:t>
            </w:r>
            <w:r w:rsidRPr="00E168FD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руб., в том числе: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 средства федерального бюджета – 2 442 457,79 рублей, в том числе по годам: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2025 году – 804 032,74</w:t>
            </w:r>
            <w:r w:rsidRPr="00E168FD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руб.;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2026 году – 822 201,64 руб.;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2027 году – 816 223,41 руб.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 средства краевого бюджета – 8 877 497,61 рублей, в том числе по годам: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2025 году – 2 631 512,06</w:t>
            </w:r>
            <w:r w:rsidRPr="00E168FD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руб.;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2026 году – 3 101 815,08 руб.;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2027 году – 3 144 170,47 руб.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 средства местного бюджета – 41 922 200,00 рублей, в том числе по годам: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2025 году – 34 002 200,00</w:t>
            </w:r>
            <w:r w:rsidRPr="00E168FD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</w:t>
            </w: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руб.;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2026 году – 3 960 000,00 руб.;</w:t>
            </w:r>
          </w:p>
          <w:p w:rsidR="005A67F5" w:rsidRPr="00E168FD" w:rsidRDefault="005A67F5" w:rsidP="00491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5"/>
                <w:szCs w:val="25"/>
                <w:highlight w:val="yellow"/>
              </w:rPr>
            </w:pPr>
            <w:r w:rsidRPr="00E168F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2027 году – 3 960 000,0 руб.</w:t>
            </w:r>
          </w:p>
        </w:tc>
      </w:tr>
    </w:tbl>
    <w:p w:rsidR="005A67F5" w:rsidRPr="00E168FD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2. ХАРАКТЕРИСТИКА ТЕКУЩЕГО СОСТОЯНИЯ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СОЦИАЛЬНО-ЭКОНОМИЧЕСКОГО РАЗВИТИЯ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ГРАДОСТРОИТЕЛЬНОЙ</w:t>
      </w:r>
      <w:proofErr w:type="gramEnd"/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И ЖИЛИЩНОЙ СФЕРЫ С УКАЗАНИЕМ ОСНОВНЫХ ПОКАЗАТЕЛЕЙ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СОЦИАЛЬНО-ЭКОНОМИЧЕСКОГО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РАЗВИТИЯ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</w:t>
      </w:r>
    </w:p>
    <w:p w:rsidR="005A67F5" w:rsidRPr="00E168FD" w:rsidRDefault="005A67F5" w:rsidP="005A67F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Жилищная политика направлена на создание условий для обеспечения населения доступным, качественным и благоустроенным жильем.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 xml:space="preserve">Деятельность в данной сфере осуществляется в рамках </w:t>
      </w:r>
      <w:hyperlink r:id="rId19">
        <w:r w:rsidRPr="00E168FD">
          <w:rPr>
            <w:rFonts w:ascii="Times New Roman" w:hAnsi="Times New Roman" w:cs="Times New Roman"/>
            <w:sz w:val="25"/>
            <w:szCs w:val="25"/>
          </w:rPr>
          <w:t>Указа</w:t>
        </w:r>
      </w:hyperlink>
      <w:r w:rsidRPr="00E168FD">
        <w:rPr>
          <w:rFonts w:ascii="Times New Roman" w:hAnsi="Times New Roman" w:cs="Times New Roman"/>
          <w:sz w:val="25"/>
          <w:szCs w:val="25"/>
        </w:rPr>
        <w:t xml:space="preserve">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услуг», государственной </w:t>
      </w:r>
      <w:hyperlink r:id="rId20">
        <w:r w:rsidRPr="00E168FD">
          <w:rPr>
            <w:rFonts w:ascii="Times New Roman" w:hAnsi="Times New Roman" w:cs="Times New Roman"/>
            <w:sz w:val="25"/>
            <w:szCs w:val="25"/>
          </w:rPr>
          <w:t>программы</w:t>
        </w:r>
      </w:hyperlink>
      <w:r w:rsidRPr="00E168FD">
        <w:rPr>
          <w:rFonts w:ascii="Times New Roman" w:hAnsi="Times New Roman" w:cs="Times New Roman"/>
          <w:sz w:val="25"/>
          <w:szCs w:val="25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1710, соответствующих законов Красноярского края и региональных адресных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программ.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Жилищное строительство связано с перспективой социально-экономического развития муниципального образования.</w:t>
      </w:r>
    </w:p>
    <w:p w:rsidR="005A67F5" w:rsidRPr="00E168FD" w:rsidRDefault="005A67F5" w:rsidP="00B97F6A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По состоянию на 1 января 2024 года общая площадь жилищного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фонда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 по всем видам собственности составляет 2439,86 тысяч кв. метра, на одного жителя приходится 27,6кв. метра жилья на одного человека. Это соответствует показателю жилищной обеспеченности в соответствии с Концепцией долгосрочного социально-экономического развития Российской Федерации (24 - 25 кв. метров на одного человека), а также превышает норму нуждаемости, установленной на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территории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 </w:t>
      </w:r>
      <w:hyperlink r:id="rId21">
        <w:r w:rsidRPr="00E168FD">
          <w:rPr>
            <w:rFonts w:ascii="Times New Roman" w:hAnsi="Times New Roman" w:cs="Times New Roman"/>
            <w:sz w:val="25"/>
            <w:szCs w:val="25"/>
          </w:rPr>
          <w:t>Решением</w:t>
        </w:r>
      </w:hyperlink>
      <w:r w:rsidRPr="00E168FD">
        <w:rPr>
          <w:rFonts w:ascii="Times New Roman" w:hAnsi="Times New Roman" w:cs="Times New Roman"/>
          <w:sz w:val="25"/>
          <w:szCs w:val="25"/>
        </w:rPr>
        <w:t xml:space="preserve"> городского Совета ЗАТО Железногорск от 24.11.2005 № 4-19Р (14 кв. метров на человека).</w:t>
      </w:r>
    </w:p>
    <w:p w:rsidR="005A67F5" w:rsidRPr="00E168FD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Однако существует высокий спрос на жилье, который обусловлен двумя факторами:</w:t>
      </w:r>
    </w:p>
    <w:p w:rsidR="005A67F5" w:rsidRPr="00E168FD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создание новых семей;</w:t>
      </w:r>
    </w:p>
    <w:p w:rsidR="005A67F5" w:rsidRPr="00E168FD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- 1390 семей, состоящих на учете в качестве нуждающихся в жилых помещениях по состоянию на 01.11.2024.</w:t>
      </w:r>
    </w:p>
    <w:p w:rsidR="005A67F5" w:rsidRPr="00E168FD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Увеличение числа нуждающихся в жилых помещениях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увеличивается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в том числе за счет признания многоквартирных домов аварийными и подлежащими сносу.</w:t>
      </w:r>
    </w:p>
    <w:p w:rsidR="00B97F6A" w:rsidRPr="00E168FD" w:rsidRDefault="00B97F6A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168FD">
        <w:rPr>
          <w:rFonts w:ascii="Times New Roman" w:hAnsi="Times New Roman" w:cs="Times New Roman"/>
          <w:sz w:val="25"/>
          <w:szCs w:val="25"/>
        </w:rPr>
        <w:t xml:space="preserve">В связи с обращениями граждан по вопросам признания жилых помещений непригодными для проживания в соответствии с </w:t>
      </w:r>
      <w:hyperlink r:id="rId22">
        <w:r w:rsidRPr="00E168FD">
          <w:rPr>
            <w:rFonts w:ascii="Times New Roman" w:hAnsi="Times New Roman" w:cs="Times New Roman"/>
            <w:sz w:val="25"/>
            <w:szCs w:val="25"/>
          </w:rPr>
          <w:t>Положением</w:t>
        </w:r>
      </w:hyperlink>
      <w:r w:rsidRPr="00E168FD">
        <w:rPr>
          <w:rFonts w:ascii="Times New Roman" w:hAnsi="Times New Roman" w:cs="Times New Roman"/>
          <w:sz w:val="25"/>
          <w:szCs w:val="25"/>
        </w:rPr>
        <w:t xml:space="preserve"> о признании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С учетом необходимости продолжения работы по переселению граждан, проживающих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в аварийном жилье, предусмотрены расходы для проведения оценки рыночной стоимости жилых помещений.</w:t>
      </w:r>
    </w:p>
    <w:p w:rsidR="00B97F6A" w:rsidRPr="00E168FD" w:rsidRDefault="00B97F6A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Для реализации указанных мероприятий требуется закупка следующих услуг для муниципальных нужд:</w:t>
      </w:r>
    </w:p>
    <w:p w:rsidR="00B97F6A" w:rsidRPr="00E168FD" w:rsidRDefault="00B97F6A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а) проведение обследования строительных конструкций многоквартирных домов на предмет соответствия безопасным условиям проживания, в целях последующего рассмотрения вопроса о признании домов аварийными и подлежащими сносу;</w:t>
      </w:r>
    </w:p>
    <w:p w:rsidR="00B97F6A" w:rsidRPr="00E168FD" w:rsidRDefault="00B97F6A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б) проведение оценки рыночной стоимости жилых помещений.</w:t>
      </w:r>
    </w:p>
    <w:p w:rsidR="00B97F6A" w:rsidRPr="00E168FD" w:rsidRDefault="00B97F6A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В рамках указанных мероприятий планируются компенсационные выплаты гражданам, переселяемым из жилых помещений, признанных аварийными и подлежащими сносу.</w:t>
      </w:r>
    </w:p>
    <w:p w:rsidR="00B97F6A" w:rsidRPr="00E168FD" w:rsidRDefault="003C18B9" w:rsidP="003C18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Так, в 2024 году обследовано 12 многоквартирных домов, все они признаны аварийными и подлежащими сносу. П</w:t>
      </w:r>
      <w:r w:rsidR="00B97F6A" w:rsidRPr="00E168FD">
        <w:rPr>
          <w:rFonts w:ascii="Times New Roman" w:hAnsi="Times New Roman" w:cs="Times New Roman"/>
          <w:sz w:val="25"/>
          <w:szCs w:val="25"/>
        </w:rPr>
        <w:t>р</w:t>
      </w:r>
      <w:r w:rsidR="00862A45" w:rsidRPr="00E168FD">
        <w:rPr>
          <w:rFonts w:ascii="Times New Roman" w:hAnsi="Times New Roman" w:cs="Times New Roman"/>
          <w:sz w:val="25"/>
          <w:szCs w:val="25"/>
        </w:rPr>
        <w:t>оизведена оценка 39 жилых помещений с целью определения размеров компенсационных выплаты гражданам, переселяемым из жилых помещений, признанных аварийными и подлежащими сносу.</w:t>
      </w:r>
      <w:r w:rsidR="00B97F6A" w:rsidRPr="00E168FD">
        <w:rPr>
          <w:rFonts w:ascii="Times New Roman" w:hAnsi="Times New Roman" w:cs="Times New Roman"/>
          <w:sz w:val="25"/>
          <w:szCs w:val="25"/>
        </w:rPr>
        <w:t xml:space="preserve"> Компенсацию на возмещение ущерба, понесенного ими в результате отчуждения им имущества, в 2024 году получили 7 семей.</w:t>
      </w:r>
    </w:p>
    <w:p w:rsidR="005A67F5" w:rsidRPr="00E168FD" w:rsidRDefault="005A67F5" w:rsidP="00B97F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168FD">
        <w:rPr>
          <w:rFonts w:ascii="Times New Roman" w:hAnsi="Times New Roman" w:cs="Times New Roman"/>
          <w:sz w:val="25"/>
          <w:szCs w:val="25"/>
        </w:rPr>
        <w:t xml:space="preserve">Одним из основных мероприятий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</w:t>
      </w:r>
      <w:hyperlink r:id="rId23">
        <w:r w:rsidRPr="00E168FD">
          <w:rPr>
            <w:rFonts w:ascii="Times New Roman" w:hAnsi="Times New Roman" w:cs="Times New Roman"/>
            <w:sz w:val="25"/>
            <w:szCs w:val="25"/>
          </w:rPr>
          <w:t>программы</w:t>
        </w:r>
      </w:hyperlink>
      <w:r w:rsidRPr="00E168FD">
        <w:rPr>
          <w:rFonts w:ascii="Times New Roman" w:hAnsi="Times New Roman" w:cs="Times New Roman"/>
          <w:sz w:val="25"/>
          <w:szCs w:val="25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является финансовая поддержка молодых семей в решении </w:t>
      </w:r>
      <w:r w:rsidRPr="00E168FD">
        <w:rPr>
          <w:rFonts w:ascii="Times New Roman" w:hAnsi="Times New Roman" w:cs="Times New Roman"/>
          <w:sz w:val="25"/>
          <w:szCs w:val="25"/>
        </w:rPr>
        <w:lastRenderedPageBreak/>
        <w:t>жилищной проблемы в рамках государственной программы Красноярского края «Создание условий для обеспечения жильем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граждан и формирование комфортной городской среды».</w:t>
      </w:r>
    </w:p>
    <w:p w:rsidR="005A67F5" w:rsidRPr="00E168FD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За весь период реализации мероприятия предоставлено 275 социальных выплат.</w:t>
      </w:r>
    </w:p>
    <w:p w:rsidR="005A67F5" w:rsidRPr="00E168FD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На 01.11.2024 состоят на учете нуждающихся в жилом помещении 45 молодых семей. Вместе с тем число многодетных семей, с первоочередным правом улучшения жилищных условий с помощью социальных выплат, ежегодно растет.</w:t>
      </w:r>
    </w:p>
    <w:p w:rsidR="005A67F5" w:rsidRPr="00E168FD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Практика реализации мероприятия на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территории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 показывает, что финансовая поддержка молодых семей в форме предоставления социальных выплат на приобретение (строительство) жилья необходима не только молодежи, но и городу в целом.</w:t>
      </w:r>
    </w:p>
    <w:p w:rsidR="00B97F6A" w:rsidRPr="00E168FD" w:rsidRDefault="005A67F5" w:rsidP="00B97F6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Поддержка молодых семей при решении жилищной проблемы является основой стабильных социальных условий жизни для наиболее активной части населения города, создаст для молодежи стимул к повышению качества трудовой деятельности, уровня квалификации в целях роста заработной платы, позволит укрепить семейные отношения, снизить социальную напряженность в обществе, создать условия для формирования активной жизненной позиции молодежи, улучшить демографическую ситуацию в целом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Железногорск.</w:t>
      </w:r>
      <w:r w:rsidR="00B97F6A" w:rsidRPr="00E168FD">
        <w:rPr>
          <w:rFonts w:ascii="Times New Roman" w:hAnsi="Times New Roman" w:cs="Times New Roman"/>
          <w:sz w:val="25"/>
          <w:szCs w:val="25"/>
        </w:rPr>
        <w:t xml:space="preserve"> В 2024 году социальные выплаты получили 8 молодых семей</w:t>
      </w:r>
    </w:p>
    <w:p w:rsidR="005A67F5" w:rsidRPr="00E168FD" w:rsidRDefault="005A67F5" w:rsidP="00B97F6A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Приведение в соответствие градостроительной документации является одной из важнейших задач для развития муниципалитета. Подготовка и внесение изменений в документацию по проектам планировки и проектам межевания, подготовка схем границ прилегающих территорий позволит более эффективно развивать городской округ.</w:t>
      </w:r>
      <w:r w:rsidR="00B97F6A" w:rsidRPr="00E168FD">
        <w:rPr>
          <w:rFonts w:ascii="Times New Roman" w:hAnsi="Times New Roman" w:cs="Times New Roman"/>
          <w:sz w:val="25"/>
          <w:szCs w:val="25"/>
        </w:rPr>
        <w:t xml:space="preserve"> В 2024 году </w:t>
      </w:r>
      <w:r w:rsidR="003C18B9" w:rsidRPr="00E168FD">
        <w:rPr>
          <w:rFonts w:ascii="Times New Roman" w:hAnsi="Times New Roman" w:cs="Times New Roman"/>
          <w:sz w:val="25"/>
          <w:szCs w:val="25"/>
        </w:rPr>
        <w:t>п</w:t>
      </w:r>
      <w:r w:rsidR="00B97F6A" w:rsidRPr="00E168FD">
        <w:rPr>
          <w:rFonts w:ascii="Times New Roman" w:hAnsi="Times New Roman" w:cs="Times New Roman"/>
          <w:sz w:val="25"/>
          <w:szCs w:val="25"/>
        </w:rPr>
        <w:t>роведена работа по определению границ прилегающих территорий по 22 объектам</w:t>
      </w:r>
      <w:r w:rsidR="003C18B9" w:rsidRPr="00E168FD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A67F5" w:rsidRPr="00E168FD" w:rsidRDefault="005A67F5" w:rsidP="00B97F6A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3. ПРИОРИТЕТЫ И ЦЕЛИ СОЦИАЛЬНО-ЭКОНОМИЧЕСКОГО РАЗВИТИЯ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В СФЕРЕ ГРАДОСТРОИТЕЛЬНОЙ И ЖИЛИЩНОЙ ПОЛИТИКИ, ОПИСАНИЕ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ОСНОВНЫХ ЦЕЛЕЙ И ЗАДАЧ МУНИЦИПАЛЬНОЙ ПРОГРАММЫ, ТЕНДЕНЦИИ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СОЦИАЛЬНО-ЭКОНОМИЧЕСКОГО РАЗВИТИЯ СФЕРЫ ЖИЛИЩНОЙ ПОЛИТИКИ</w:t>
      </w:r>
    </w:p>
    <w:p w:rsidR="005A67F5" w:rsidRPr="00E168FD" w:rsidRDefault="005A67F5" w:rsidP="005A67F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Приоритетами в сфере градостроительной и жилищной политики в рамках реализации программы являются: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- эффективное функционирование жилищного фонда на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территории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улучшение жилищных условий молодых семей, в том числе имеющих трех и более детей;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приведение в соответствие градостроительной документации.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В рамках приоритета «Эффективное функционирование жилищного фонда на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территории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Железногорск» предстоит обеспечить: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обследование многоквартирных жилых домов на предмет соответствия безопасным условиям проживания для последующего признания домов аварийными и подлежащими сносу;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оценку рыночной стоимости жилых помещений;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lastRenderedPageBreak/>
        <w:t>- создание условий для переселения граждан из аварийного жилья за счет возмещения ущерба, понесенного ими в результате отчуждения принадлежащего им имущества.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В рамках приоритета «Улучшение жилищных условий молодых семей, в том чи</w:t>
      </w:r>
      <w:r w:rsidR="008F1083" w:rsidRPr="00E168FD">
        <w:rPr>
          <w:rFonts w:ascii="Times New Roman" w:hAnsi="Times New Roman" w:cs="Times New Roman"/>
          <w:sz w:val="25"/>
          <w:szCs w:val="25"/>
        </w:rPr>
        <w:t>сле</w:t>
      </w:r>
      <w:r w:rsidRPr="00E168FD">
        <w:rPr>
          <w:rFonts w:ascii="Times New Roman" w:hAnsi="Times New Roman" w:cs="Times New Roman"/>
          <w:sz w:val="25"/>
          <w:szCs w:val="25"/>
        </w:rPr>
        <w:t xml:space="preserve"> имеющих трех и более детей» предстоит обеспечить предоставление социальных выплат на приобретение (строительство) жилого помещения молодым семьям, в том числе, имеющим трех и более детей в первоочередном порядке.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В рамках приоритета «Установление границ прилегающих территорий» предстоит обеспечить подготовку схем границ прилегающих территорий для закрепления таковых за собственниками объектов с целью благоустройства данных территорий.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Цель программы: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Создание условий для обеспечения доступности и комфортности жилья на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территории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Железногорск.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Задачи программы: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- установление наличия аварийного жилья и снос аварийных объектов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  приведение в соответствие градостроительной документации;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возмещение ущерба гражданам, понесенного ими в результате отчуждения принадлежащего им имущества, при расселении из аварийных домов;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  предоставление молодым семьям - участникам мероприятия социальных выплат на приобретение (строительство) жилого помещения.</w:t>
      </w:r>
    </w:p>
    <w:p w:rsidR="005A67F5" w:rsidRPr="00E168FD" w:rsidRDefault="005A67F5" w:rsidP="005A67F5">
      <w:pPr>
        <w:pStyle w:val="HTML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         -  </w:t>
      </w:r>
      <w:r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обеспечение выполнения комплексных кадастровых работ </w:t>
      </w:r>
      <w:proofErr w:type="gramStart"/>
      <w:r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proofErr w:type="gramEnd"/>
      <w:r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систему;</w:t>
      </w:r>
    </w:p>
    <w:p w:rsidR="005A67F5" w:rsidRPr="00E168FD" w:rsidRDefault="00E168FD" w:rsidP="00E168FD">
      <w:pPr>
        <w:pStyle w:val="HTML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   </w:t>
      </w:r>
      <w:r w:rsidR="005A67F5" w:rsidRPr="00E168FD">
        <w:rPr>
          <w:rFonts w:ascii="Times New Roman" w:hAnsi="Times New Roman" w:cs="Times New Roman"/>
          <w:sz w:val="25"/>
          <w:szCs w:val="25"/>
        </w:rPr>
        <w:t>Решение указанных задач обеспечивается через систему мероприятий, предусмотренных в программе.</w:t>
      </w:r>
    </w:p>
    <w:p w:rsidR="005A67F5" w:rsidRPr="00E168FD" w:rsidRDefault="005A67F5" w:rsidP="005A67F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4. ПРОГНОЗ КОНЕЧНЫХ РЕЗУЛЬТАТОВ РЕАЛИЗАЦИИ МУНИЦИПАЛЬНОЙ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proofErr w:type="gramStart"/>
      <w:r w:rsidRPr="00E168FD">
        <w:rPr>
          <w:rFonts w:ascii="Times New Roman" w:hAnsi="Times New Roman" w:cs="Times New Roman"/>
          <w:sz w:val="25"/>
          <w:szCs w:val="25"/>
        </w:rPr>
        <w:t>ПРОГРАММЫ, ХАРАКТЕРИЗУЮЩИХ ЦЕЛЕВОЕ СОСТОЯНИЕ (ИЗМЕНЕНИЕ</w:t>
      </w:r>
      <w:proofErr w:type="gramEnd"/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proofErr w:type="gramStart"/>
      <w:r w:rsidRPr="00E168FD">
        <w:rPr>
          <w:rFonts w:ascii="Times New Roman" w:hAnsi="Times New Roman" w:cs="Times New Roman"/>
          <w:sz w:val="25"/>
          <w:szCs w:val="25"/>
        </w:rPr>
        <w:t>СОСТОЯНИЯ) УРОВНЯ И КАЧЕСТВА ЖИЗНИ НАСЕЛЕНИЯ,</w:t>
      </w:r>
      <w:proofErr w:type="gramEnd"/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СОЦИАЛЬНО-ЭКОНОМИЧЕСКОГО РАЗВИТИЯ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ГРАДОСТРОИТЕЛЬНОЙ</w:t>
      </w:r>
      <w:proofErr w:type="gramEnd"/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И ЖИЛИЩНОЙ СФЕРЫ, ЭКОНОМИКИ, СТЕПЕНИ РЕАЛИЗАЦИИ ДРУГИХ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ОБЩЕСТВЕННО ЗНАЧИМЫХ ИНТЕРЕСОВ</w:t>
      </w:r>
    </w:p>
    <w:p w:rsidR="005A67F5" w:rsidRPr="00E168FD" w:rsidRDefault="005A67F5" w:rsidP="005A67F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Своевременная и в полном объеме реализация программы позволит обеспечить: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обследование на предмет соответствия безопасности условий проживания для последующего признания в установленном порядке их непригодными для проживания и подлежащими сносу - не менее 12 многоквартирных домов, за программный период;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оценку рыночной стоимости - не менее 90 жилых помещений, за программный период;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возмещение ущерба, понесенного в результате отчуждения принадлежащего имущества при расселении из аварийных домов - не менее 4 семей, за программный </w:t>
      </w:r>
      <w:r w:rsidRPr="00E168FD">
        <w:rPr>
          <w:rFonts w:ascii="Times New Roman" w:hAnsi="Times New Roman" w:cs="Times New Roman"/>
          <w:sz w:val="25"/>
          <w:szCs w:val="25"/>
        </w:rPr>
        <w:lastRenderedPageBreak/>
        <w:t>период;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количество схем границ прилегающих территорий - не менее 30 объектов, за программный период;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количество схем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 - не менее 3, за программный период;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168FD">
        <w:rPr>
          <w:rFonts w:ascii="Times New Roman" w:hAnsi="Times New Roman" w:cs="Times New Roman"/>
          <w:sz w:val="25"/>
          <w:szCs w:val="25"/>
        </w:rPr>
        <w:t>долю молодых семей, получивших свидетельства о выделении социальной выплаты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 на получение социальной выплаты в текущем году на конец года на уровне не менее 75%;</w:t>
      </w:r>
      <w:proofErr w:type="gramEnd"/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количество приведенных в соответствие градостроительных документаций - не менее 3 (проект планировки и межевания) за программный период.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>количество внесенных сведений в государственные информационные системы, в том числе федеральную информационную адресную систему</w:t>
      </w:r>
      <w:r w:rsidRPr="00E168FD">
        <w:rPr>
          <w:rFonts w:ascii="Times New Roman" w:hAnsi="Times New Roman" w:cs="Times New Roman"/>
          <w:sz w:val="25"/>
          <w:szCs w:val="25"/>
        </w:rPr>
        <w:t xml:space="preserve"> – не менее 30 000 за 2025 год.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Реализация программы будет способствовать созданию условий по повышению доступности и качества жилья, обеспечивающего комфортные условия проживания для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граждан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Железногорск.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Косвенный социальный эффект реализации мероприятия 8 программы заключается в привлечении молодыми семьями дополнительных финансовых средств, в том числе: кредитных и заемных средств на приобретение (строительство) жилого помещения, собственных сре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дств гр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>аждан.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Это будет способствовать: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а) развитию строительной отрасли, системы ипотечного жилищного кредитования;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б) закреплению положительных демографических тенденций, увеличению рождаемости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Железногорск;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в) укреплению семейных отношений и снижению уровня социальной напряженности в обществе;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г) созданию условий для формирования активной жизненной позиции молодежи;</w:t>
      </w:r>
    </w:p>
    <w:p w:rsidR="005A67F5" w:rsidRPr="00E168FD" w:rsidRDefault="005A67F5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д) улучшению эстетического образа городского округа;</w:t>
      </w:r>
    </w:p>
    <w:p w:rsidR="005A67F5" w:rsidRPr="00E168FD" w:rsidRDefault="00E168FD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е</w:t>
      </w:r>
      <w:r w:rsidR="005A67F5" w:rsidRPr="00E168FD">
        <w:rPr>
          <w:rFonts w:ascii="Times New Roman" w:hAnsi="Times New Roman" w:cs="Times New Roman"/>
          <w:sz w:val="25"/>
          <w:szCs w:val="25"/>
        </w:rPr>
        <w:t>) увеличению доходной части бюджета городского округа.</w:t>
      </w:r>
    </w:p>
    <w:p w:rsidR="005A67F5" w:rsidRPr="00E168FD" w:rsidRDefault="006F58BA" w:rsidP="005A67F5">
      <w:pPr>
        <w:pStyle w:val="ConsPlusNormal"/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hyperlink w:anchor="P229">
        <w:r w:rsidR="005A67F5" w:rsidRPr="00E168FD">
          <w:rPr>
            <w:rFonts w:ascii="Times New Roman" w:hAnsi="Times New Roman" w:cs="Times New Roman"/>
            <w:sz w:val="25"/>
            <w:szCs w:val="25"/>
          </w:rPr>
          <w:t>Перечень</w:t>
        </w:r>
      </w:hyperlink>
      <w:r w:rsidR="005A67F5" w:rsidRPr="00E168FD">
        <w:rPr>
          <w:rFonts w:ascii="Times New Roman" w:hAnsi="Times New Roman" w:cs="Times New Roman"/>
          <w:sz w:val="25"/>
          <w:szCs w:val="25"/>
        </w:rPr>
        <w:t xml:space="preserve"> целевых показателей и показателей результативности программы с расшифровкой плановых значений по годам ее реализации представлен в приложении к паспорту муниципальной программы.</w:t>
      </w:r>
    </w:p>
    <w:p w:rsidR="002D3DF0" w:rsidRPr="00E168FD" w:rsidRDefault="002D3DF0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5. ПЕРЕЧЕНЬ ПОДПРОГРАММ И ОТДЕЛЬНЫХ МЕРОПРИЯТИЙ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МУНИЦИПАЛЬНОЙ ПРОГРАММЫ С УКАЗАНИЕМ СРОКОВ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ИХ РЕАЛИЗАЦИИ И ОЖИДАЕМЫХ РЕЗУЛЬТАТОВ</w:t>
      </w:r>
    </w:p>
    <w:p w:rsidR="002D3DF0" w:rsidRPr="00E168FD" w:rsidRDefault="002D3DF0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Программа не содержит подпрограмм, включает</w:t>
      </w:r>
      <w:r w:rsidRPr="00E168FD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>1</w:t>
      </w:r>
      <w:r w:rsidR="00E168FD"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>0</w:t>
      </w:r>
      <w:r w:rsidRPr="00E168FD">
        <w:rPr>
          <w:rFonts w:ascii="Times New Roman" w:hAnsi="Times New Roman" w:cs="Times New Roman"/>
          <w:sz w:val="25"/>
          <w:szCs w:val="25"/>
        </w:rPr>
        <w:t xml:space="preserve"> мероприятий, реализация которых совпадает со сроками реализации муниципальной программы.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Контроль выполнения показателей результативности оценивается по достижению следующих результатов: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>- по мероприятиям 1 «Обследование многоквартирных домов для признания непригодных для проживания»;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>обследование на предмет соответствия безопасности условий проживания</w:t>
      </w:r>
      <w:r w:rsidRPr="00E168FD">
        <w:rPr>
          <w:rFonts w:ascii="Times New Roman" w:hAnsi="Times New Roman" w:cs="Times New Roman"/>
          <w:sz w:val="25"/>
          <w:szCs w:val="25"/>
        </w:rPr>
        <w:t xml:space="preserve"> для последующего признания в установленном порядке их непригодными для проживания и подлежащими сносу - не менее 12 многоквартирных домов, за программный период;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lastRenderedPageBreak/>
        <w:t>- по мероприятию 2 «Оценка рыночной стоимости жилых помещений»: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определение рыночной стоимости жилых помещений не менее 90 квартир за программный период;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- по мероприятию 3 «Подготовка и внесение изменений в документацию по проектам планировки и проектам межевания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территории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Железногорск»: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позволит обеспечить эффективное развитие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территорий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Железногорск, подготовить не менее 3 проектов;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по мероприятию 4 «Расходы на возмещение ущерба гражданам, понесенного ими в результате отчуждения принадлежащего им имущества»: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возмещение ущерба, понесенного в результате отчуждения принадлежащего имущества при расселении из аварийных домов - не менее 4 семей, за программный период;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- по мероприятию 5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«Обеспечение доступным и комфортным жильем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граждан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Железногорск»: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позволит принять участие в государственных программах Красноярского края с реализацией мероприятий, позволяющих обеспечить доступность и комфортность жилья на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территории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по мероприятию 6 «Расходы на подготовку схем границ прилегающих территорий»: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позволит установить границы прилегающих территорий (не менее 30 схем за программный период), что поможет обязать субъекты предпринимательства обеспечить уборку прилегающих территорий к объектам, на которых производится хозяйственная деятельность;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по мероприятию 7 «Расходы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жительства»: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позволит разработать не менее 3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жительства;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168FD">
        <w:rPr>
          <w:rFonts w:ascii="Times New Roman" w:hAnsi="Times New Roman" w:cs="Times New Roman"/>
          <w:sz w:val="25"/>
          <w:szCs w:val="25"/>
        </w:rPr>
        <w:t>- по мероприятию 8 «Расходы на предоставление социальных выплат молодым семьям на приобретение (строительство) жилья» - не менее 75%,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 на получение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социальной выплаты в текущем году на конец года: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E168FD">
        <w:rPr>
          <w:rFonts w:ascii="Times New Roman" w:hAnsi="Times New Roman" w:cs="Times New Roman"/>
          <w:bCs/>
          <w:iCs/>
          <w:sz w:val="25"/>
          <w:szCs w:val="25"/>
        </w:rPr>
        <w:t xml:space="preserve">- по мероприятию 9 «Снос объектов недвижимости, находящихся в муниципальной собственности»: 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позволит произвести снос признанного аварийным объекта, в целях обеспечения безопасности граждан, а также для реализации проектов строительства.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- по мероприятию 10 «</w:t>
      </w:r>
      <w:r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Обеспечение выполнения комплексных кадастровых работ </w:t>
      </w:r>
      <w:proofErr w:type="gramStart"/>
      <w:r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proofErr w:type="gramEnd"/>
      <w:r w:rsidRPr="00E168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систему»:</w:t>
      </w:r>
      <w:r w:rsidRPr="00E168F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5A67F5" w:rsidRPr="00E168FD" w:rsidRDefault="005A67F5" w:rsidP="005A67F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lastRenderedPageBreak/>
        <w:t xml:space="preserve">позволит внести сведения об объектах недвижимости в ГИС &lt;ФИАС&gt; для обеспечения выполнения комплексных кадастровых работ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в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Железногорск, не менее 30 000 единиц;</w:t>
      </w:r>
    </w:p>
    <w:p w:rsidR="005A67F5" w:rsidRPr="00E168FD" w:rsidRDefault="005A67F5" w:rsidP="005A67F5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6. ИНФОРМАЦИЯ О РЕСУРСНОМ ОБЕСПЕЧЕНИИ</w:t>
      </w:r>
    </w:p>
    <w:p w:rsidR="005A67F5" w:rsidRPr="00E168FD" w:rsidRDefault="005A67F5" w:rsidP="005A67F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МУНИЦИПАЛЬНОЙ ПРОГРАММЫ</w:t>
      </w:r>
    </w:p>
    <w:p w:rsidR="005A67F5" w:rsidRPr="00E168FD" w:rsidRDefault="005A67F5" w:rsidP="005A67F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6F58BA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hyperlink w:anchor="P428">
        <w:r w:rsidR="005A67F5" w:rsidRPr="00E168FD">
          <w:rPr>
            <w:rFonts w:ascii="Times New Roman" w:hAnsi="Times New Roman" w:cs="Times New Roman"/>
            <w:sz w:val="25"/>
            <w:szCs w:val="25"/>
          </w:rPr>
          <w:t>Информация</w:t>
        </w:r>
      </w:hyperlink>
      <w:r w:rsidR="005A67F5" w:rsidRPr="00E168FD">
        <w:rPr>
          <w:rFonts w:ascii="Times New Roman" w:hAnsi="Times New Roman" w:cs="Times New Roman"/>
          <w:sz w:val="25"/>
          <w:szCs w:val="25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</w:t>
      </w:r>
      <w:proofErr w:type="gramStart"/>
      <w:r w:rsidR="005A67F5" w:rsidRPr="00E168FD">
        <w:rPr>
          <w:rFonts w:ascii="Times New Roman" w:hAnsi="Times New Roman" w:cs="Times New Roman"/>
          <w:sz w:val="25"/>
          <w:szCs w:val="25"/>
        </w:rPr>
        <w:t>бюджета</w:t>
      </w:r>
      <w:proofErr w:type="gramEnd"/>
      <w:r w:rsidR="005A67F5" w:rsidRPr="00E168FD">
        <w:rPr>
          <w:rFonts w:ascii="Times New Roman" w:hAnsi="Times New Roman" w:cs="Times New Roman"/>
          <w:sz w:val="25"/>
          <w:szCs w:val="25"/>
        </w:rPr>
        <w:t xml:space="preserve"> ЗАТО Железногорск в разрезе отдельных мероприятий муниципальной программы) приведена в приложении № 1 к муниципальной программе.</w:t>
      </w:r>
    </w:p>
    <w:p w:rsidR="005A67F5" w:rsidRPr="00E168FD" w:rsidRDefault="005A67F5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 xml:space="preserve">Контроль за целевым и эффективным использованием средств местного бюджета осуществляет </w:t>
      </w:r>
      <w:proofErr w:type="gramStart"/>
      <w:r w:rsidRPr="00E168FD">
        <w:rPr>
          <w:rFonts w:ascii="Times New Roman" w:hAnsi="Times New Roman" w:cs="Times New Roman"/>
          <w:sz w:val="25"/>
          <w:szCs w:val="25"/>
        </w:rPr>
        <w:t>Администрация</w:t>
      </w:r>
      <w:proofErr w:type="gramEnd"/>
      <w:r w:rsidRPr="00E168FD">
        <w:rPr>
          <w:rFonts w:ascii="Times New Roman" w:hAnsi="Times New Roman" w:cs="Times New Roman"/>
          <w:sz w:val="25"/>
          <w:szCs w:val="25"/>
        </w:rPr>
        <w:t xml:space="preserve"> ЗАТО г. Железногорск.</w:t>
      </w:r>
    </w:p>
    <w:p w:rsidR="005A67F5" w:rsidRPr="00E168FD" w:rsidRDefault="006F58BA" w:rsidP="005A67F5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hyperlink w:anchor="P884">
        <w:r w:rsidR="005A67F5" w:rsidRPr="00E168FD">
          <w:rPr>
            <w:rFonts w:ascii="Times New Roman" w:hAnsi="Times New Roman" w:cs="Times New Roman"/>
            <w:sz w:val="25"/>
            <w:szCs w:val="25"/>
          </w:rPr>
          <w:t>Информация</w:t>
        </w:r>
      </w:hyperlink>
      <w:r w:rsidR="005A67F5" w:rsidRPr="00E168FD">
        <w:rPr>
          <w:rFonts w:ascii="Times New Roman" w:hAnsi="Times New Roman" w:cs="Times New Roman"/>
          <w:sz w:val="25"/>
          <w:szCs w:val="25"/>
        </w:rPr>
        <w:t xml:space="preserve"> об источниках финансирования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приведена в приложении № 2 к программе.</w:t>
      </w:r>
    </w:p>
    <w:p w:rsidR="005A67F5" w:rsidRPr="00E168FD" w:rsidRDefault="005A67F5" w:rsidP="005A67F5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5A67F5" w:rsidRPr="00E168FD" w:rsidRDefault="005A67F5" w:rsidP="005A67F5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Руководитель</w:t>
      </w:r>
    </w:p>
    <w:p w:rsidR="005A67F5" w:rsidRPr="00E168FD" w:rsidRDefault="005A67F5" w:rsidP="005A67F5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Управления градостроительства</w:t>
      </w:r>
    </w:p>
    <w:p w:rsidR="005A67F5" w:rsidRPr="00E168FD" w:rsidRDefault="005A67F5" w:rsidP="005A67F5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E168FD">
        <w:rPr>
          <w:rFonts w:ascii="Times New Roman" w:hAnsi="Times New Roman" w:cs="Times New Roman"/>
          <w:sz w:val="25"/>
          <w:szCs w:val="25"/>
        </w:rPr>
        <w:t>А.В.КОВАЛЕВ</w:t>
      </w: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168FD" w:rsidRDefault="00E168FD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A67F5" w:rsidRDefault="005A67F5" w:rsidP="005A67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5A67F5" w:rsidSect="007928E4">
          <w:headerReference w:type="default" r:id="rId24"/>
          <w:headerReference w:type="first" r:id="rId25"/>
          <w:pgSz w:w="11906" w:h="16838" w:code="9"/>
          <w:pgMar w:top="1021" w:right="680" w:bottom="1134" w:left="1701" w:header="709" w:footer="709" w:gutter="0"/>
          <w:cols w:space="708"/>
          <w:titlePg/>
          <w:docGrid w:linePitch="360"/>
        </w:sectPr>
      </w:pPr>
    </w:p>
    <w:p w:rsidR="005A67F5" w:rsidRDefault="005A67F5" w:rsidP="005A67F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A67F5" w:rsidRDefault="005A67F5" w:rsidP="005A67F5">
      <w:pPr>
        <w:framePr w:hSpace="180" w:wrap="around" w:vAnchor="text" w:hAnchor="text" w:x="-386" w:y="1"/>
        <w:spacing w:after="0" w:line="240" w:lineRule="auto"/>
        <w:ind w:left="10255"/>
        <w:suppressOverlap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B57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 муниципальной программы «</w:t>
      </w:r>
      <w:r w:rsidRPr="00B57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доступным и комфортным жильем граждан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Железногорск»</w:t>
      </w:r>
    </w:p>
    <w:p w:rsidR="005A67F5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ПЕРЕЧЕНЬ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ЦЕЛЕВЫХ ПОКАЗАТЕЛЕЙ И ПОКАЗАТЕЛЕЙ РЕЗУЛЬТАТИВНОСТИ</w:t>
      </w:r>
    </w:p>
    <w:p w:rsidR="005A67F5" w:rsidRPr="00C610B4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 xml:space="preserve">МУНИЦИПАЛЬНОЙ ПРОГРАММЫ С УКАЗАНИЕМ </w:t>
      </w:r>
      <w:proofErr w:type="gramStart"/>
      <w:r w:rsidRPr="00C610B4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C610B4">
        <w:rPr>
          <w:rFonts w:ascii="Times New Roman" w:hAnsi="Times New Roman" w:cs="Times New Roman"/>
          <w:sz w:val="24"/>
          <w:szCs w:val="24"/>
        </w:rPr>
        <w:t xml:space="preserve"> К ДОСТИЖЕНИЮ</w:t>
      </w:r>
    </w:p>
    <w:p w:rsidR="005A67F5" w:rsidRDefault="005A67F5" w:rsidP="005A67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10B4">
        <w:rPr>
          <w:rFonts w:ascii="Times New Roman" w:hAnsi="Times New Roman" w:cs="Times New Roman"/>
          <w:sz w:val="24"/>
          <w:szCs w:val="24"/>
        </w:rPr>
        <w:t>ЗНАЧЕНИЙ В РЕЗУЛЬТАТЕ РЕАЛИЗАЦИИ МУНИЦИПАЛЬНОЙ ПРОГРАММЫ</w:t>
      </w:r>
    </w:p>
    <w:p w:rsidR="005A67F5" w:rsidRDefault="005A67F5" w:rsidP="005A67F5">
      <w:pPr>
        <w:pStyle w:val="ConsPlusTitle"/>
        <w:jc w:val="center"/>
      </w:pPr>
    </w:p>
    <w:tbl>
      <w:tblPr>
        <w:tblStyle w:val="ad"/>
        <w:tblW w:w="14623" w:type="dxa"/>
        <w:tblLayout w:type="fixed"/>
        <w:tblLook w:val="0000"/>
      </w:tblPr>
      <w:tblGrid>
        <w:gridCol w:w="675"/>
        <w:gridCol w:w="3119"/>
        <w:gridCol w:w="329"/>
        <w:gridCol w:w="535"/>
        <w:gridCol w:w="35"/>
        <w:gridCol w:w="802"/>
        <w:gridCol w:w="1575"/>
        <w:gridCol w:w="37"/>
        <w:gridCol w:w="1510"/>
        <w:gridCol w:w="48"/>
        <w:gridCol w:w="1417"/>
        <w:gridCol w:w="7"/>
        <w:gridCol w:w="1218"/>
        <w:gridCol w:w="39"/>
        <w:gridCol w:w="12"/>
        <w:gridCol w:w="1418"/>
        <w:gridCol w:w="10"/>
        <w:gridCol w:w="80"/>
        <w:gridCol w:w="1757"/>
      </w:tblGrid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Цели, задачи, показатели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 показат</w:t>
            </w:r>
            <w:r w:rsidRPr="00A34696">
              <w:rPr>
                <w:rFonts w:ascii="Times New Roman" w:hAnsi="Times New Roman" w:cs="Times New Roman"/>
              </w:rPr>
              <w:t>еля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</w:tcPr>
          <w:p w:rsidR="005A67F5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2027</w:t>
            </w:r>
          </w:p>
        </w:tc>
      </w:tr>
      <w:tr w:rsidR="005A67F5" w:rsidRPr="00C610B4" w:rsidTr="00491961">
        <w:trPr>
          <w:trHeight w:val="204"/>
        </w:trPr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D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Цель: создание условий для обеспечения доступности и комфортности жилья на территории ЗАТО Железногорск</w:t>
            </w:r>
          </w:p>
        </w:tc>
      </w:tr>
      <w:tr w:rsidR="005A67F5" w:rsidRPr="00C610B4" w:rsidTr="00491961">
        <w:trPr>
          <w:trHeight w:val="1603"/>
        </w:trPr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 xml:space="preserve">Целевой показатель 1. </w:t>
            </w:r>
          </w:p>
          <w:p w:rsidR="005A67F5" w:rsidRPr="00A34696" w:rsidRDefault="005A67F5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34696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2. Количество жилых помещений, подлежащих оценке рыночной стоимости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34696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</w:tr>
      <w:tr w:rsidR="008F1083" w:rsidRPr="00C610B4" w:rsidTr="008F1083">
        <w:trPr>
          <w:trHeight w:val="1380"/>
        </w:trPr>
        <w:tc>
          <w:tcPr>
            <w:tcW w:w="675" w:type="dxa"/>
          </w:tcPr>
          <w:p w:rsidR="008F1083" w:rsidRPr="00C610B4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3. Количество приведенных в соответствие градостроительных документаций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(проекты планировки, проекты межевания)</w:t>
            </w:r>
          </w:p>
        </w:tc>
        <w:tc>
          <w:tcPr>
            <w:tcW w:w="899" w:type="dxa"/>
            <w:gridSpan w:val="3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34696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612" w:type="dxa"/>
            <w:gridSpan w:val="2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4696"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418" w:type="dxa"/>
          </w:tcPr>
          <w:p w:rsidR="008F1083" w:rsidRPr="00A34696" w:rsidRDefault="008F1083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gridSpan w:val="3"/>
          </w:tcPr>
          <w:p w:rsidR="008F1083" w:rsidRPr="00A34696" w:rsidRDefault="008F1083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264145">
        <w:trPr>
          <w:cantSplit/>
        </w:trPr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4. Количество граждан, получивших компенсацию на возмещение ущерба, понесенного ими в результате отчуждения их имущества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34696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5. Количество схем границ прилегающих территорий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34696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6. Количество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34696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</w:tr>
      <w:tr w:rsidR="008F1083" w:rsidRPr="00C610B4" w:rsidTr="008F1083">
        <w:trPr>
          <w:trHeight w:val="4370"/>
        </w:trPr>
        <w:tc>
          <w:tcPr>
            <w:tcW w:w="675" w:type="dxa"/>
          </w:tcPr>
          <w:p w:rsidR="008F1083" w:rsidRPr="00C610B4" w:rsidRDefault="008F1083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Целевой показатель 7. 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</w:t>
            </w:r>
          </w:p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на получение социальной выплаты в текущем году на конец года</w:t>
            </w:r>
          </w:p>
        </w:tc>
        <w:tc>
          <w:tcPr>
            <w:tcW w:w="899" w:type="dxa"/>
            <w:gridSpan w:val="3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02" w:type="dxa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34696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612" w:type="dxa"/>
            <w:gridSpan w:val="2"/>
          </w:tcPr>
          <w:p w:rsidR="008F1083" w:rsidRPr="00A34696" w:rsidRDefault="008F1083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8F1083" w:rsidRPr="00A34696" w:rsidRDefault="008F1083" w:rsidP="00491961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4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  <w:tc>
          <w:tcPr>
            <w:tcW w:w="1418" w:type="dxa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  <w:tc>
          <w:tcPr>
            <w:tcW w:w="1847" w:type="dxa"/>
            <w:gridSpan w:val="3"/>
          </w:tcPr>
          <w:p w:rsidR="008F1083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</w:tr>
      <w:tr w:rsidR="005A67F5" w:rsidRPr="00C610B4" w:rsidTr="00264145">
        <w:trPr>
          <w:cantSplit/>
        </w:trPr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67F5" w:rsidRPr="00E253F7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253F7">
              <w:rPr>
                <w:rFonts w:ascii="Times New Roman" w:hAnsi="Times New Roman" w:cs="Times New Roman"/>
              </w:rPr>
              <w:t>Целевой показатель 8</w:t>
            </w:r>
            <w:r>
              <w:rPr>
                <w:rFonts w:ascii="Times New Roman" w:hAnsi="Times New Roman" w:cs="Times New Roman"/>
              </w:rPr>
              <w:t>: К</w:t>
            </w:r>
            <w:r w:rsidRPr="00E253F7">
              <w:rPr>
                <w:rFonts w:ascii="Times New Roman" w:hAnsi="Times New Roman" w:cs="Times New Roman"/>
              </w:rPr>
              <w:t xml:space="preserve">оличество сведений об объектах недвижимости, внесенных в ГИС &lt;ФИАС&gt; для обеспечение выполнения комплексных кадастровых работ </w:t>
            </w:r>
            <w:proofErr w:type="gramStart"/>
            <w:r w:rsidRPr="00E253F7">
              <w:rPr>
                <w:rFonts w:ascii="Times New Roman" w:hAnsi="Times New Roman" w:cs="Times New Roman"/>
              </w:rPr>
              <w:t>в</w:t>
            </w:r>
            <w:proofErr w:type="gramEnd"/>
            <w:r w:rsidRPr="00E253F7">
              <w:rPr>
                <w:rFonts w:ascii="Times New Roman" w:hAnsi="Times New Roman" w:cs="Times New Roman"/>
              </w:rPr>
              <w:t xml:space="preserve"> ЗАТО Железногорск.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</w:tcPr>
          <w:p w:rsidR="005A67F5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</w:t>
            </w:r>
          </w:p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491961">
        <w:trPr>
          <w:trHeight w:val="389"/>
        </w:trPr>
        <w:tc>
          <w:tcPr>
            <w:tcW w:w="675" w:type="dxa"/>
          </w:tcPr>
          <w:p w:rsidR="005A67F5" w:rsidRPr="00C01145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C01145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 xml:space="preserve">Задача 1: установление наличия аварийного жилья </w:t>
            </w:r>
            <w:r>
              <w:rPr>
                <w:rFonts w:ascii="Times New Roman" w:hAnsi="Times New Roman" w:cs="Times New Roman"/>
              </w:rPr>
              <w:t xml:space="preserve">и снос аварийных объектов </w:t>
            </w:r>
            <w:r w:rsidRPr="00A34696">
              <w:rPr>
                <w:rFonts w:ascii="Times New Roman" w:hAnsi="Times New Roman" w:cs="Times New Roman"/>
              </w:rPr>
              <w:t>в ЗАТО Железногорск</w:t>
            </w:r>
          </w:p>
        </w:tc>
      </w:tr>
      <w:tr w:rsidR="005A67F5" w:rsidRPr="00C610B4" w:rsidTr="00491961">
        <w:trPr>
          <w:trHeight w:val="190"/>
        </w:trPr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8F10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</w:t>
            </w:r>
            <w:r w:rsidR="008F108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 мероприяти</w:t>
            </w:r>
            <w:r w:rsidR="008F108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A34696">
              <w:rPr>
                <w:rFonts w:ascii="Times New Roman" w:hAnsi="Times New Roman" w:cs="Times New Roman"/>
              </w:rPr>
              <w:t>Обследование многоквартирных домов для признан</w:t>
            </w:r>
            <w:r>
              <w:rPr>
                <w:rFonts w:ascii="Times New Roman" w:hAnsi="Times New Roman" w:cs="Times New Roman"/>
              </w:rPr>
              <w:t>ия непригодных для проживания"»</w:t>
            </w:r>
            <w:r w:rsidRPr="00A346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01145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C01145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02" w:type="dxa"/>
          </w:tcPr>
          <w:p w:rsidR="005A67F5" w:rsidRPr="00A34696" w:rsidRDefault="005A67F5" w:rsidP="002F13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F13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4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Отдель</w:t>
            </w:r>
            <w:r>
              <w:rPr>
                <w:rFonts w:ascii="Times New Roman" w:hAnsi="Times New Roman" w:cs="Times New Roman"/>
              </w:rPr>
              <w:t>ное мероприятие «</w:t>
            </w:r>
            <w:r w:rsidRPr="00A34696">
              <w:rPr>
                <w:rFonts w:ascii="Times New Roman" w:hAnsi="Times New Roman" w:cs="Times New Roman"/>
              </w:rPr>
              <w:t>Оценка рын</w:t>
            </w:r>
            <w:r>
              <w:rPr>
                <w:rFonts w:ascii="Times New Roman" w:hAnsi="Times New Roman" w:cs="Times New Roman"/>
              </w:rPr>
              <w:t>очной стоимости жилых помещений»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01145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C011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01145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жилых помещений, подлежащих оценке рыночной стоимости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2F13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F13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30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Отдельное мероприятие «Снос</w:t>
            </w:r>
            <w:r w:rsidRPr="00A34696">
              <w:rPr>
                <w:rFonts w:ascii="Times New Roman" w:hAnsi="Times New Roman" w:cs="Times New Roman"/>
                <w:bCs/>
                <w:iCs/>
              </w:rPr>
              <w:t xml:space="preserve"> объектов недвижимости, находящихся в муниципальной собственности»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01145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C01145">
              <w:rPr>
                <w:rFonts w:ascii="Times New Roman" w:hAnsi="Times New Roman" w:cs="Times New Roman"/>
              </w:rPr>
              <w:t>11.1.3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объектов недвижимости, находящихся в муниципальной собственности, подлежащих сносу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DB4A67" w:rsidRDefault="005A67F5" w:rsidP="002F137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4A67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F13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5" w:type="dxa"/>
            <w:gridSpan w:val="2"/>
          </w:tcPr>
          <w:p w:rsidR="005A67F5" w:rsidRPr="00A34696" w:rsidRDefault="005A67F5" w:rsidP="00491961">
            <w:pPr>
              <w:pStyle w:val="ConsPlusNormal"/>
              <w:ind w:firstLine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559" w:type="dxa"/>
            <w:gridSpan w:val="5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14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Задача 2: приведение в соответствие градостроительной документации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«</w:t>
            </w:r>
            <w:r w:rsidRPr="00A34696">
              <w:rPr>
                <w:rFonts w:ascii="Times New Roman" w:hAnsi="Times New Roman" w:cs="Times New Roman"/>
              </w:rPr>
              <w:t>Подготовка и внесение изменений в документацию по проектам планировки и проектам межеван</w:t>
            </w:r>
            <w:r>
              <w:rPr>
                <w:rFonts w:ascii="Times New Roman" w:hAnsi="Times New Roman" w:cs="Times New Roman"/>
              </w:rPr>
              <w:t>ия территории ЗАТО Железногорск»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11.2.1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подготовленных и внесенных изменений в документацию по проектам планировки и проектам межевания территории ЗАТО Железногорск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2F1371">
            <w:pPr>
              <w:rPr>
                <w:rFonts w:ascii="Times New Roman" w:hAnsi="Times New Roman" w:cs="Times New Roman"/>
              </w:rPr>
            </w:pPr>
            <w:r w:rsidRPr="00DB4A67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F13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5A67F5" w:rsidRPr="00A34696" w:rsidRDefault="008F1083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A34696">
              <w:rPr>
                <w:rFonts w:ascii="Times New Roman" w:hAnsi="Times New Roman" w:cs="Times New Roman"/>
              </w:rPr>
              <w:t>е менее 3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264145">
        <w:trPr>
          <w:cantSplit/>
        </w:trPr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lastRenderedPageBreak/>
              <w:t>11.3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Задача 3: возмещение ущерба гражданам, понесенного ими в результате отчуждения принадлежащего им имущества, при расселении из аварийных домов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«</w:t>
            </w:r>
            <w:r w:rsidRPr="00A34696">
              <w:rPr>
                <w:rFonts w:ascii="Times New Roman" w:hAnsi="Times New Roman" w:cs="Times New Roman"/>
              </w:rPr>
              <w:t>Расходы на возмещение ущерба гражданам, понесенного ими в результате отчужде</w:t>
            </w:r>
            <w:r>
              <w:rPr>
                <w:rFonts w:ascii="Times New Roman" w:hAnsi="Times New Roman" w:cs="Times New Roman"/>
              </w:rPr>
              <w:t>ния принадлежащего им имущества»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граждан, получивших компенсацию на возмещение ущерба, понесенного ими в результате отчуждения их имущества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02" w:type="dxa"/>
          </w:tcPr>
          <w:p w:rsidR="005A67F5" w:rsidRPr="00A34696" w:rsidRDefault="005A67F5" w:rsidP="002F13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F13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менее 5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-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Задача 4: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«</w:t>
            </w:r>
            <w:r w:rsidRPr="00A34696">
              <w:rPr>
                <w:rFonts w:ascii="Times New Roman" w:hAnsi="Times New Roman" w:cs="Times New Roman"/>
              </w:rPr>
              <w:t>Расходы на подготовку схе</w:t>
            </w:r>
            <w:r>
              <w:rPr>
                <w:rFonts w:ascii="Times New Roman" w:hAnsi="Times New Roman" w:cs="Times New Roman"/>
              </w:rPr>
              <w:t>м границ прилегающих территорий»</w:t>
            </w:r>
          </w:p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11.4.1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схем границ прилегающих территорий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2F13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F13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10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Отдельное мероприятие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A34696">
              <w:rPr>
                <w:rFonts w:ascii="Times New Roman" w:hAnsi="Times New Roman" w:cs="Times New Roman"/>
              </w:rPr>
              <w:t>Расходы на подготовку схемы размещения гаражей, являющихся некапитальными сооружениями, стоянок технических и других средств передвижения инвал</w:t>
            </w:r>
            <w:r>
              <w:rPr>
                <w:rFonts w:ascii="Times New Roman" w:hAnsi="Times New Roman" w:cs="Times New Roman"/>
              </w:rPr>
              <w:t>идов вблизи их места жительства»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11.4.2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Количество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</w:r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02" w:type="dxa"/>
          </w:tcPr>
          <w:p w:rsidR="005A67F5" w:rsidRPr="00A34696" w:rsidRDefault="005A67F5" w:rsidP="002F13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2F13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1</w:t>
            </w:r>
          </w:p>
        </w:tc>
      </w:tr>
      <w:tr w:rsidR="005A67F5" w:rsidRPr="00C610B4" w:rsidTr="00491961">
        <w:trPr>
          <w:trHeight w:val="356"/>
        </w:trPr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Задача 5: предоставление молодым семьям - участникам мероприятия социальных выплат на приобретение (строительство) жилого помещения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C610B4" w:rsidRDefault="005A67F5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5A67F5" w:rsidRPr="00A34696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«</w:t>
            </w:r>
            <w:r w:rsidRPr="00A34696">
              <w:rPr>
                <w:rFonts w:ascii="Times New Roman" w:hAnsi="Times New Roman" w:cs="Times New Roman"/>
              </w:rPr>
              <w:t>Расходы на предоставление социальных выплат молодым семьям на при</w:t>
            </w:r>
            <w:r>
              <w:rPr>
                <w:rFonts w:ascii="Times New Roman" w:hAnsi="Times New Roman" w:cs="Times New Roman"/>
              </w:rPr>
              <w:t>обретение (строительство) жилья»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11.5.1</w:t>
            </w:r>
          </w:p>
        </w:tc>
        <w:tc>
          <w:tcPr>
            <w:tcW w:w="3119" w:type="dxa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34696">
              <w:rPr>
                <w:rFonts w:ascii="Times New Roman" w:hAnsi="Times New Roman" w:cs="Times New Roman"/>
              </w:rPr>
              <w:t xml:space="preserve">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</w:t>
            </w:r>
            <w:r w:rsidRPr="00A34696">
              <w:rPr>
                <w:rFonts w:ascii="Times New Roman" w:hAnsi="Times New Roman" w:cs="Times New Roman"/>
              </w:rPr>
              <w:lastRenderedPageBreak/>
              <w:t>социальной выплаты на приобретение (строительство) жилого помещения - претендентов на получение социальной выплаты в текущем году на конец года</w:t>
            </w:r>
            <w:proofErr w:type="gramEnd"/>
          </w:p>
        </w:tc>
        <w:tc>
          <w:tcPr>
            <w:tcW w:w="899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02" w:type="dxa"/>
          </w:tcPr>
          <w:p w:rsidR="005A67F5" w:rsidRPr="00A34696" w:rsidRDefault="005A67F5" w:rsidP="002F137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34696">
              <w:rPr>
                <w:rFonts w:ascii="Times New Roman" w:hAnsi="Times New Roman" w:cs="Times New Roman"/>
              </w:rPr>
              <w:t>,</w:t>
            </w:r>
            <w:r w:rsidR="0081620A">
              <w:rPr>
                <w:rFonts w:ascii="Times New Roman" w:hAnsi="Times New Roman" w:cs="Times New Roman"/>
              </w:rPr>
              <w:t>1</w:t>
            </w:r>
            <w:r w:rsidR="002F13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2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58" w:type="dxa"/>
            <w:gridSpan w:val="2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4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  <w:tc>
          <w:tcPr>
            <w:tcW w:w="1418" w:type="dxa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  <w:tc>
          <w:tcPr>
            <w:tcW w:w="1847" w:type="dxa"/>
            <w:gridSpan w:val="3"/>
          </w:tcPr>
          <w:p w:rsidR="005A67F5" w:rsidRPr="00A34696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4696">
              <w:rPr>
                <w:rFonts w:ascii="Times New Roman" w:hAnsi="Times New Roman" w:cs="Times New Roman"/>
              </w:rPr>
              <w:t>не менее 75</w:t>
            </w:r>
          </w:p>
        </w:tc>
      </w:tr>
      <w:tr w:rsidR="00C73BA1" w:rsidRPr="00C610B4" w:rsidTr="008F1083">
        <w:trPr>
          <w:trHeight w:val="920"/>
        </w:trPr>
        <w:tc>
          <w:tcPr>
            <w:tcW w:w="675" w:type="dxa"/>
            <w:vMerge w:val="restart"/>
          </w:tcPr>
          <w:p w:rsidR="00C73BA1" w:rsidRPr="00C610B4" w:rsidRDefault="00C73BA1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699">
              <w:rPr>
                <w:rFonts w:ascii="Times New Roman" w:hAnsi="Times New Roman" w:cs="Times New Roman"/>
              </w:rPr>
              <w:lastRenderedPageBreak/>
              <w:t>11.6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8" w:type="dxa"/>
            <w:gridSpan w:val="18"/>
          </w:tcPr>
          <w:p w:rsidR="00C73BA1" w:rsidRPr="00A34696" w:rsidRDefault="00C73BA1" w:rsidP="004919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6: </w:t>
            </w:r>
            <w:r w:rsidRPr="00546D09">
              <w:rPr>
                <w:rFonts w:ascii="Times New Roman" w:hAnsi="Times New Roman" w:cs="Times New Roman"/>
              </w:rPr>
              <w:t>«</w:t>
            </w:r>
            <w:r w:rsidRPr="00546D09">
              <w:rPr>
                <w:rFonts w:ascii="Times New Roman" w:hAnsi="Times New Roman" w:cs="Times New Roman"/>
                <w:color w:val="000000" w:themeColor="text1"/>
              </w:rPr>
              <w:t xml:space="preserve">Обеспечение выполнения комплексных кадастровых работ </w:t>
            </w:r>
            <w:proofErr w:type="gramStart"/>
            <w:r w:rsidRPr="00546D09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546D09">
              <w:rPr>
                <w:rFonts w:ascii="Times New Roman" w:hAnsi="Times New Roman" w:cs="Times New Roman"/>
                <w:color w:val="000000" w:themeColor="text1"/>
              </w:rPr>
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546D09">
              <w:rPr>
                <w:rFonts w:ascii="Times New Roman" w:hAnsi="Times New Roman" w:cs="Times New Roman"/>
                <w:color w:val="000000" w:themeColor="text1"/>
              </w:rPr>
              <w:t xml:space="preserve">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</w:r>
          </w:p>
        </w:tc>
      </w:tr>
      <w:tr w:rsidR="00C73BA1" w:rsidRPr="00C610B4" w:rsidTr="00491961">
        <w:tc>
          <w:tcPr>
            <w:tcW w:w="675" w:type="dxa"/>
            <w:vMerge/>
          </w:tcPr>
          <w:p w:rsidR="00C73BA1" w:rsidRPr="00C610B4" w:rsidRDefault="00C73BA1" w:rsidP="0049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8" w:type="dxa"/>
            <w:gridSpan w:val="18"/>
          </w:tcPr>
          <w:p w:rsidR="00C73BA1" w:rsidRPr="009C5510" w:rsidRDefault="00C73BA1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5510">
              <w:rPr>
                <w:rFonts w:ascii="Times New Roman" w:hAnsi="Times New Roman" w:cs="Times New Roman"/>
              </w:rPr>
              <w:t xml:space="preserve">Отдельное мероприятие: </w:t>
            </w:r>
            <w:r w:rsidRPr="00986029">
              <w:rPr>
                <w:rFonts w:ascii="Times New Roman" w:hAnsi="Times New Roman" w:cs="Times New Roman"/>
              </w:rPr>
              <w:t>«</w:t>
            </w:r>
            <w:r w:rsidRPr="00986029">
              <w:rPr>
                <w:rFonts w:ascii="Times New Roman" w:hAnsi="Times New Roman" w:cs="Times New Roman"/>
                <w:color w:val="000000" w:themeColor="text1"/>
              </w:rPr>
              <w:t xml:space="preserve">Обеспечение выполнения комплексных кадастровых работ </w:t>
            </w:r>
            <w:proofErr w:type="gramStart"/>
            <w:r w:rsidRPr="00986029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986029">
              <w:rPr>
                <w:rFonts w:ascii="Times New Roman" w:hAnsi="Times New Roman" w:cs="Times New Roman"/>
                <w:color w:val="000000" w:themeColor="text1"/>
              </w:rPr>
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5A67F5" w:rsidRPr="00C610B4" w:rsidTr="00491961">
        <w:tc>
          <w:tcPr>
            <w:tcW w:w="675" w:type="dxa"/>
          </w:tcPr>
          <w:p w:rsidR="005A67F5" w:rsidRPr="0090369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03699">
              <w:rPr>
                <w:rFonts w:ascii="Times New Roman" w:hAnsi="Times New Roman" w:cs="Times New Roman"/>
              </w:rPr>
              <w:t>11.6.1</w:t>
            </w:r>
          </w:p>
        </w:tc>
        <w:tc>
          <w:tcPr>
            <w:tcW w:w="3448" w:type="dxa"/>
            <w:gridSpan w:val="2"/>
          </w:tcPr>
          <w:p w:rsidR="005A67F5" w:rsidRPr="000315F0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315F0">
              <w:rPr>
                <w:rFonts w:ascii="Times New Roman" w:hAnsi="Times New Roman" w:cs="Times New Roman"/>
              </w:rPr>
              <w:t xml:space="preserve">Количество сведений об объектах недвижимости, внесенных в ГИС &lt;ФИАС&gt; для обеспечение выполнения комплексных кадастровых работ </w:t>
            </w:r>
            <w:proofErr w:type="gramStart"/>
            <w:r w:rsidRPr="000315F0">
              <w:rPr>
                <w:rFonts w:ascii="Times New Roman" w:hAnsi="Times New Roman" w:cs="Times New Roman"/>
              </w:rPr>
              <w:t>в</w:t>
            </w:r>
            <w:proofErr w:type="gramEnd"/>
            <w:r w:rsidRPr="000315F0">
              <w:rPr>
                <w:rFonts w:ascii="Times New Roman" w:hAnsi="Times New Roman" w:cs="Times New Roman"/>
              </w:rPr>
              <w:t xml:space="preserve"> ЗАТО Железногорск</w:t>
            </w:r>
          </w:p>
        </w:tc>
        <w:tc>
          <w:tcPr>
            <w:tcW w:w="535" w:type="dxa"/>
          </w:tcPr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7" w:type="dxa"/>
            <w:gridSpan w:val="2"/>
          </w:tcPr>
          <w:p w:rsidR="005A67F5" w:rsidRPr="00986029" w:rsidRDefault="005A67F5" w:rsidP="002F1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0,</w:t>
            </w:r>
            <w:r w:rsidR="002F13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5" w:type="dxa"/>
          </w:tcPr>
          <w:p w:rsidR="005A67F5" w:rsidRPr="00986029" w:rsidRDefault="005A67F5" w:rsidP="004919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Ведомственная отчетность</w:t>
            </w:r>
          </w:p>
        </w:tc>
        <w:tc>
          <w:tcPr>
            <w:tcW w:w="1547" w:type="dxa"/>
            <w:gridSpan w:val="2"/>
          </w:tcPr>
          <w:p w:rsidR="005A67F5" w:rsidRPr="0098602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2" w:type="dxa"/>
            <w:gridSpan w:val="3"/>
          </w:tcPr>
          <w:p w:rsidR="005A67F5" w:rsidRPr="00986029" w:rsidRDefault="005A67F5" w:rsidP="00491961">
            <w:pPr>
              <w:pStyle w:val="ConsPlusNormal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2"/>
          </w:tcPr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не менее</w:t>
            </w:r>
          </w:p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440" w:type="dxa"/>
            <w:gridSpan w:val="3"/>
          </w:tcPr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7" w:type="dxa"/>
            <w:gridSpan w:val="2"/>
          </w:tcPr>
          <w:p w:rsidR="005A67F5" w:rsidRPr="00986029" w:rsidRDefault="005A67F5" w:rsidP="00491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6029">
              <w:rPr>
                <w:rFonts w:ascii="Times New Roman" w:hAnsi="Times New Roman" w:cs="Times New Roman"/>
              </w:rPr>
              <w:t>-</w:t>
            </w:r>
          </w:p>
        </w:tc>
      </w:tr>
    </w:tbl>
    <w:p w:rsidR="00E168FD" w:rsidRDefault="00E168FD" w:rsidP="005A67F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E168FD" w:rsidRDefault="00E168FD" w:rsidP="005A67F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E03914" w:rsidRDefault="005A67F5" w:rsidP="005A67F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903699">
        <w:rPr>
          <w:rFonts w:ascii="Times New Roman" w:hAnsi="Times New Roman" w:cs="Times New Roman"/>
          <w:sz w:val="22"/>
          <w:szCs w:val="22"/>
        </w:rPr>
        <w:t>Руков</w:t>
      </w:r>
      <w:r>
        <w:rPr>
          <w:rFonts w:ascii="Times New Roman" w:hAnsi="Times New Roman" w:cs="Times New Roman"/>
          <w:sz w:val="22"/>
          <w:szCs w:val="22"/>
        </w:rPr>
        <w:t>одитель</w:t>
      </w:r>
    </w:p>
    <w:p w:rsidR="005A67F5" w:rsidRPr="00903699" w:rsidRDefault="005A67F5" w:rsidP="005A67F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903699">
        <w:rPr>
          <w:rFonts w:ascii="Times New Roman" w:hAnsi="Times New Roman" w:cs="Times New Roman"/>
          <w:sz w:val="22"/>
          <w:szCs w:val="22"/>
        </w:rPr>
        <w:t>Управления градостроительства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</w:t>
      </w:r>
      <w:r w:rsidRPr="00903699">
        <w:rPr>
          <w:rFonts w:ascii="Times New Roman" w:hAnsi="Times New Roman" w:cs="Times New Roman"/>
          <w:sz w:val="22"/>
          <w:szCs w:val="22"/>
        </w:rPr>
        <w:t>А.В.КОВАЛЕВ</w:t>
      </w:r>
    </w:p>
    <w:p w:rsidR="005A67F5" w:rsidRDefault="005A67F5" w:rsidP="005A67F5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X="-386" w:tblpY="1"/>
        <w:tblOverlap w:val="never"/>
        <w:tblW w:w="15452" w:type="dxa"/>
        <w:tblLayout w:type="fixed"/>
        <w:tblLook w:val="04A0"/>
      </w:tblPr>
      <w:tblGrid>
        <w:gridCol w:w="4127"/>
        <w:gridCol w:w="2604"/>
        <w:gridCol w:w="1115"/>
        <w:gridCol w:w="1115"/>
        <w:gridCol w:w="236"/>
        <w:gridCol w:w="1469"/>
        <w:gridCol w:w="1276"/>
        <w:gridCol w:w="1410"/>
        <w:gridCol w:w="2100"/>
      </w:tblGrid>
      <w:tr w:rsidR="005A67F5" w:rsidRPr="00105406" w:rsidTr="00491961">
        <w:trPr>
          <w:trHeight w:val="795"/>
        </w:trPr>
        <w:tc>
          <w:tcPr>
            <w:tcW w:w="15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8FD" w:rsidRDefault="00E168FD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229"/>
            <w:bookmarkEnd w:id="1"/>
          </w:p>
          <w:p w:rsidR="00E168FD" w:rsidRDefault="00E168FD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FD" w:rsidRDefault="00E168FD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FD" w:rsidRDefault="00E168FD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FD" w:rsidRDefault="00E168FD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FD" w:rsidRDefault="00E168FD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FD" w:rsidRDefault="00E168FD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FD" w:rsidRDefault="00E168FD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68FD" w:rsidRDefault="00E168FD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F5" w:rsidRPr="000B516E" w:rsidRDefault="005A67F5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 № 1</w:t>
            </w:r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  <w:p w:rsidR="005A67F5" w:rsidRPr="000B516E" w:rsidRDefault="005A67F5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доступным</w:t>
            </w:r>
            <w:proofErr w:type="gramEnd"/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5A67F5" w:rsidRPr="000B516E" w:rsidRDefault="005A67F5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комфортным жильем граждан</w:t>
            </w:r>
          </w:p>
          <w:p w:rsidR="005A67F5" w:rsidRPr="000B516E" w:rsidRDefault="005A67F5" w:rsidP="0049196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 г. Железногорск»</w:t>
            </w:r>
          </w:p>
          <w:p w:rsidR="005A67F5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FD" w:rsidRDefault="00E168FD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FD" w:rsidRDefault="00E168FD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68FD" w:rsidRPr="000B516E" w:rsidRDefault="00E168FD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поступающих из бюджетов других уровней бюджетной системы</w:t>
            </w:r>
          </w:p>
          <w:p w:rsidR="005A67F5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15021" w:type="dxa"/>
              <w:tblLayout w:type="fixed"/>
              <w:tblLook w:val="04A0"/>
            </w:tblPr>
            <w:tblGrid>
              <w:gridCol w:w="2972"/>
              <w:gridCol w:w="1418"/>
              <w:gridCol w:w="1275"/>
              <w:gridCol w:w="1276"/>
              <w:gridCol w:w="1276"/>
              <w:gridCol w:w="1701"/>
              <w:gridCol w:w="1843"/>
              <w:gridCol w:w="1559"/>
              <w:gridCol w:w="1701"/>
            </w:tblGrid>
            <w:tr w:rsidR="005A67F5" w:rsidRPr="000B516E" w:rsidTr="00491961">
              <w:trPr>
                <w:trHeight w:val="2059"/>
              </w:trPr>
              <w:tc>
                <w:tcPr>
                  <w:tcW w:w="2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52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КБК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2027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Итого на период</w:t>
                  </w:r>
                </w:p>
              </w:tc>
            </w:tr>
            <w:tr w:rsidR="005A67F5" w:rsidRPr="000B516E" w:rsidTr="00491961">
              <w:trPr>
                <w:trHeight w:val="290"/>
              </w:trPr>
              <w:tc>
                <w:tcPr>
                  <w:tcW w:w="2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КЦСР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КВСР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КФСР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КВР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5A67F5" w:rsidRPr="000B516E" w:rsidTr="00491961">
              <w:trPr>
                <w:trHeight w:val="345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9</w:t>
                  </w:r>
                </w:p>
              </w:tc>
            </w:tr>
            <w:tr w:rsidR="005A67F5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ВСЕГО: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37 437 744,80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7 884 016,72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7 920 393,88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53 242 155,40</w:t>
                  </w:r>
                </w:p>
              </w:tc>
            </w:tr>
            <w:tr w:rsidR="005A67F5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Муниципальная программа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«</w:t>
                  </w: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Обеспечение доступным и комфортным жильем граждан ЗАТО Железногорск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37 437 744,80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7 884 016,72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7 920 393,88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53 242 155,40</w:t>
                  </w:r>
                </w:p>
              </w:tc>
            </w:tr>
            <w:tr w:rsidR="005A67F5" w:rsidRPr="000B516E" w:rsidTr="00E168FD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Обследование многоквартирных домов для признания непригодных для </w:t>
                  </w: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проживания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1700000020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2 100 000,00</w:t>
                  </w:r>
                </w:p>
              </w:tc>
            </w:tr>
            <w:tr w:rsidR="005A67F5" w:rsidRPr="000B516E" w:rsidTr="00E168FD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2 100 000,00</w:t>
                  </w:r>
                </w:p>
              </w:tc>
            </w:tr>
            <w:tr w:rsidR="005A67F5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2 100 000,00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2 100 000,00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700 000,00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700 000,00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2 100 000,00</w:t>
                  </w:r>
                </w:p>
              </w:tc>
            </w:tr>
            <w:tr w:rsidR="005A67F5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Оценка рыночной стоимости жилых помещений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1 080 000,00</w:t>
                  </w:r>
                </w:p>
              </w:tc>
            </w:tr>
            <w:tr w:rsidR="005A67F5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1 080 000,00</w:t>
                  </w:r>
                </w:p>
              </w:tc>
            </w:tr>
            <w:tr w:rsidR="005A67F5" w:rsidRPr="000B516E" w:rsidTr="00491961">
              <w:trPr>
                <w:trHeight w:val="481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1 080 000,00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1 080 000,00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1700000030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360 000,00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360 000,00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1 080 000,00</w:t>
                  </w:r>
                </w:p>
              </w:tc>
            </w:tr>
            <w:tr w:rsidR="005A67F5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Подготовка и внесение изменений в документацию по проектам планировки и проектам межевания территорий ЗАТО 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192 200,00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192 200,00</w:t>
                  </w:r>
                </w:p>
              </w:tc>
            </w:tr>
            <w:tr w:rsidR="005A67F5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192 200,00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192 200,00</w:t>
                  </w:r>
                </w:p>
              </w:tc>
            </w:tr>
            <w:tr w:rsidR="005A67F5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192 200,00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192 200,00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192 200,00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192 200,00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1700000050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192 200,00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192 200,00</w:t>
                  </w:r>
                </w:p>
              </w:tc>
            </w:tr>
            <w:tr w:rsidR="005A67F5" w:rsidRPr="000B516E" w:rsidTr="00E168FD">
              <w:trPr>
                <w:trHeight w:val="164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Расходы на возмещение ущерба гражданам, понесенного ими в результате отчуждения принадлежащего им имущества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</w:tr>
            <w:tr w:rsidR="005A67F5" w:rsidRPr="000B516E" w:rsidTr="00E168FD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</w:tr>
            <w:tr w:rsidR="005A67F5" w:rsidRPr="000B516E" w:rsidTr="00E168FD">
              <w:trPr>
                <w:trHeight w:val="27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</w:tr>
            <w:tr w:rsidR="005A67F5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</w:tr>
            <w:tr w:rsidR="005A67F5" w:rsidRPr="000B516E" w:rsidTr="00491961">
              <w:trPr>
                <w:trHeight w:val="653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850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16 500 000,00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16 500 000,00</w:t>
                  </w:r>
                </w:p>
              </w:tc>
            </w:tr>
            <w:tr w:rsidR="005A67F5" w:rsidRPr="000B516E" w:rsidTr="00491961">
              <w:trPr>
                <w:trHeight w:val="2929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Резерв средств на исполнение условий соглашений о предоставлении межбюджетных трансфертов из вышестоящего бюджета в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рамках муниципальной программы «</w:t>
                  </w: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Обеспечение доступным и комфортным ж</w:t>
                  </w: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ильем граждан ЗАТО Железногорск»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Финансовое управление Администрации ЗАТО г.Железногорск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</w:tr>
            <w:tr w:rsidR="005A67F5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</w:tr>
            <w:tr w:rsidR="005A67F5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</w:tr>
            <w:tr w:rsidR="005A67F5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1700000140</w:t>
                  </w:r>
                </w:p>
              </w:tc>
              <w:tc>
                <w:tcPr>
                  <w:tcW w:w="127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801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0502</w:t>
                  </w:r>
                </w:p>
              </w:tc>
              <w:tc>
                <w:tcPr>
                  <w:tcW w:w="127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870</w:t>
                  </w:r>
                </w:p>
              </w:tc>
              <w:tc>
                <w:tcPr>
                  <w:tcW w:w="170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1 100 000,00</w:t>
                  </w:r>
                </w:p>
              </w:tc>
              <w:tc>
                <w:tcPr>
                  <w:tcW w:w="184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1 100 000,00</w:t>
                  </w:r>
                </w:p>
              </w:tc>
            </w:tr>
            <w:tr w:rsidR="005A67F5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Расходы на подготовку схем границ прилегающих территорий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300 000,00</w:t>
                  </w:r>
                </w:p>
              </w:tc>
            </w:tr>
            <w:tr w:rsidR="005A67F5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300 000,00</w:t>
                  </w:r>
                </w:p>
              </w:tc>
            </w:tr>
            <w:tr w:rsidR="005A67F5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300 000,00</w:t>
                  </w:r>
                </w:p>
              </w:tc>
            </w:tr>
            <w:tr w:rsidR="005A67F5" w:rsidRPr="000B516E" w:rsidTr="00491961">
              <w:trPr>
                <w:trHeight w:val="1104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1700000150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300 000,00</w:t>
                  </w:r>
                </w:p>
              </w:tc>
            </w:tr>
            <w:tr w:rsidR="005A67F5" w:rsidRPr="000B516E" w:rsidTr="00491961">
              <w:trPr>
                <w:trHeight w:val="2273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300 000,00</w:t>
                  </w:r>
                </w:p>
              </w:tc>
            </w:tr>
            <w:tr w:rsidR="005A67F5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300 000,00</w:t>
                  </w:r>
                </w:p>
              </w:tc>
            </w:tr>
            <w:tr w:rsidR="005A67F5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1700000270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300 000,00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Снос объектов недвижимости, находящихся в муниципальной собственности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11 500 000,00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11 500 000,00</w:t>
                  </w:r>
                </w:p>
              </w:tc>
            </w:tr>
            <w:tr w:rsidR="005A67F5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11 500 000,00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11 500 000,00</w:t>
                  </w:r>
                </w:p>
              </w:tc>
            </w:tr>
            <w:tr w:rsidR="005A67F5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5 000 000,00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5 000 000,00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5 000 000,00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5 000 000,00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5 000 000,00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5 000 000,00</w:t>
                  </w:r>
                </w:p>
              </w:tc>
            </w:tr>
            <w:tr w:rsidR="005A67F5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6 500 000,00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6 500 000,00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0501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6 500 000,00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6 500 000,00</w:t>
                  </w:r>
                </w:p>
              </w:tc>
            </w:tr>
            <w:tr w:rsidR="005A67F5" w:rsidRPr="000B516E" w:rsidTr="00491961">
              <w:trPr>
                <w:trHeight w:val="4237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Обеспечение выполнения комплексных кадастровых работ </w:t>
                  </w:r>
                  <w:proofErr w:type="gramStart"/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в</w:t>
                  </w:r>
                  <w:proofErr w:type="gramEnd"/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ЗАТО Железногорск в части получения сведений Единого государственного реестра недвижимости (в электронном виде), государственного адресного реестра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</w:tr>
            <w:tr w:rsidR="005A67F5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</w:tr>
            <w:tr w:rsidR="005A67F5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1700000290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1700000290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0412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750 000,00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750 000,00</w:t>
                  </w:r>
                </w:p>
              </w:tc>
            </w:tr>
            <w:tr w:rsidR="005A67F5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Расходы на предоставление социальных выплат молодым семьям на приобретение (строительство) жилья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17000L4970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6 135 544,80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6 624 016,72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6 660 393,88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19 419 955,40</w:t>
                  </w:r>
                </w:p>
              </w:tc>
            </w:tr>
            <w:tr w:rsidR="005A67F5" w:rsidRPr="000B516E" w:rsidTr="00491961">
              <w:trPr>
                <w:trHeight w:val="108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17000L4970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6 135 544,80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6 624 016,72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6 660 393,88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19 419 955,40</w:t>
                  </w:r>
                </w:p>
              </w:tc>
            </w:tr>
            <w:tr w:rsidR="005A67F5" w:rsidRPr="000B516E" w:rsidTr="00491961">
              <w:trPr>
                <w:trHeight w:val="27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17000L4970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6 135 544,80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6 624 016,72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6 660 393,88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19 419 955,40</w:t>
                  </w:r>
                </w:p>
              </w:tc>
            </w:tr>
            <w:tr w:rsidR="005A67F5" w:rsidRPr="000B516E" w:rsidTr="00491961">
              <w:trPr>
                <w:trHeight w:val="540"/>
              </w:trPr>
              <w:tc>
                <w:tcPr>
                  <w:tcW w:w="29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17000L4970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6 135 544,80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6 624 016,72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6 660 393,88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19 419 955,40</w:t>
                  </w:r>
                </w:p>
              </w:tc>
            </w:tr>
            <w:tr w:rsidR="005A67F5" w:rsidRPr="000B516E" w:rsidTr="00491961">
              <w:trPr>
                <w:trHeight w:val="810"/>
              </w:trPr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17000L4970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320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6 135 544,80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6 624 016,72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6 660 393,88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lang w:eastAsia="ru-RU"/>
                    </w:rPr>
                    <w:t>19 419 955,40</w:t>
                  </w:r>
                </w:p>
              </w:tc>
            </w:tr>
          </w:tbl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lang w:eastAsia="ru-RU"/>
              </w:rPr>
              <w:t>Руководитель Управления градостроительства                                                                  А.В. Ковалев</w:t>
            </w:r>
          </w:p>
          <w:p w:rsidR="005A67F5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7F5" w:rsidRPr="000B516E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 № 2</w:t>
            </w:r>
          </w:p>
          <w:p w:rsidR="005A67F5" w:rsidRPr="000B516E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муниципальной программе</w:t>
            </w:r>
          </w:p>
          <w:p w:rsidR="005A67F5" w:rsidRPr="000B516E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«Обеспечение </w:t>
            </w:r>
            <w:proofErr w:type="gramStart"/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доступным</w:t>
            </w:r>
            <w:proofErr w:type="gramEnd"/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</w:p>
          <w:p w:rsidR="005A67F5" w:rsidRPr="000B516E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комфортным жильем граждан</w:t>
            </w:r>
          </w:p>
          <w:p w:rsidR="005A67F5" w:rsidRPr="000B516E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ЗАТО г. Железногорск»</w:t>
            </w:r>
          </w:p>
          <w:p w:rsidR="005A67F5" w:rsidRPr="000B516E" w:rsidRDefault="005A67F5" w:rsidP="004919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F5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" w:name="P884"/>
            <w:bookmarkEnd w:id="2"/>
            <w:r w:rsidRPr="000B516E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</w:t>
            </w:r>
          </w:p>
          <w:p w:rsidR="005A67F5" w:rsidRPr="000B516E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516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ИСТОЧНИКАХ ФИНАНСИРОВАНИЯ ПОДПРОГРАММ, ОТДЕЛЬНЫХ</w:t>
            </w:r>
          </w:p>
          <w:p w:rsidR="005A67F5" w:rsidRPr="000B516E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0B516E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МЕРОПРИЯТИЙ МУНИЦИПАЛЬНОЙ ПРОГРАММЫ (СРЕДСТВА МЕСТНОГО</w:t>
            </w:r>
            <w:proofErr w:type="gramEnd"/>
          </w:p>
          <w:p w:rsidR="005A67F5" w:rsidRPr="000B516E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B516E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БЮДЖЕТА, В ТОМ ЧИСЛЕ СРЕДСТВА, ПОСТУПИВШИЕ ИЗ БЮДЖЕТОВ</w:t>
            </w:r>
          </w:p>
          <w:p w:rsidR="005A67F5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0B516E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ДРУГИХ УРОВНЕЙ БЮДЖЕТНОЙ СИСТЕМЫ)</w:t>
            </w:r>
            <w:proofErr w:type="gramEnd"/>
          </w:p>
          <w:p w:rsidR="00491961" w:rsidRDefault="00491961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62A45" w:rsidRDefault="00862A4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tbl>
            <w:tblPr>
              <w:tblStyle w:val="ad"/>
              <w:tblW w:w="14879" w:type="dxa"/>
              <w:tblLayout w:type="fixed"/>
              <w:tblLook w:val="0000"/>
            </w:tblPr>
            <w:tblGrid>
              <w:gridCol w:w="1789"/>
              <w:gridCol w:w="2459"/>
              <w:gridCol w:w="2693"/>
              <w:gridCol w:w="1910"/>
              <w:gridCol w:w="2126"/>
              <w:gridCol w:w="2126"/>
              <w:gridCol w:w="1776"/>
            </w:tblGrid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Статус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693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Уровень бюджетной системы/источники финансирования</w:t>
                  </w:r>
                </w:p>
              </w:tc>
              <w:tc>
                <w:tcPr>
                  <w:tcW w:w="7938" w:type="dxa"/>
                  <w:gridSpan w:val="4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Оценка расходов (руб.), годы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 на период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Муниципальная программа</w:t>
                  </w:r>
                </w:p>
              </w:tc>
              <w:tc>
                <w:tcPr>
                  <w:tcW w:w="2459" w:type="dxa"/>
                  <w:vMerge w:val="restart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"Обеспечение доступным и комфортным жильем граждан ЗАТО Железногорск"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37 437 744,80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7 884 016,72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7 920 393,88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53 242 155,40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804 032,74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822 201,64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816 223,41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2 442 457,79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2 631 512,06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3 101 815,08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3 144 170,47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8 877 497,61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34 002 200,00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3 960 000,00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3 960 000,00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41 922 200,00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1</w:t>
                  </w:r>
                </w:p>
              </w:tc>
              <w:tc>
                <w:tcPr>
                  <w:tcW w:w="2459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"Обследование многоквартирных домов для признания непригодных для проживания"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2 100 000,00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rPr>
                <w:trHeight w:val="408"/>
              </w:trPr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2 100 000,00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2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"Оценка рыночной стоимости жилых </w:t>
                  </w: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помещений"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1 080 000,00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1 080 000,00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3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"Подготовка и внесение изменений в документацию по проектам планировки и проектам межевания территории ЗАТО Железногорск"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192 200,00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192 200,00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192 200,00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192 200,00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4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возмещение ущерба гражданам, понесенного ими в результате отчуждения принадлежащего им имущества"</w:t>
                  </w:r>
                </w:p>
                <w:p w:rsidR="00F502EE" w:rsidRPr="000B516E" w:rsidRDefault="00F502E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16 500 000,00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5</w:t>
                  </w:r>
                </w:p>
              </w:tc>
              <w:tc>
                <w:tcPr>
                  <w:tcW w:w="24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"Резерв средств на исполнение условий соглашений о предоставлении </w:t>
                  </w:r>
                  <w:r w:rsidR="00491961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</w:t>
                  </w: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жбюджетных трансфертов из вышестоящего бюджета в рамках муниципальной программы "Обеспечение доступным и комфортным жильем граждан ЗАТО Железногорск"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1 100 000,00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rPr>
                <w:trHeight w:val="2026"/>
              </w:trPr>
              <w:tc>
                <w:tcPr>
                  <w:tcW w:w="178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1 100 000,00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1 100 000,00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Мероприятие 6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подготовку схем границ прилегающих территорий"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rPr>
                <w:trHeight w:val="415"/>
              </w:trPr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300 000,00</w:t>
                  </w:r>
                </w:p>
              </w:tc>
            </w:tr>
            <w:tr w:rsidR="005A67F5" w:rsidRPr="000B516E" w:rsidTr="00862A45">
              <w:trPr>
                <w:trHeight w:val="337"/>
              </w:trPr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7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жительства"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rPr>
                <w:trHeight w:val="1671"/>
              </w:trPr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300 000,00</w:t>
                  </w:r>
                </w:p>
              </w:tc>
            </w:tr>
            <w:tr w:rsidR="005A67F5" w:rsidRPr="000B516E" w:rsidTr="00862A45">
              <w:trPr>
                <w:trHeight w:val="302"/>
              </w:trPr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8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предоставление социальных выплат молодым семьям на приобретение (строительство) жилья"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6 135 544,80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6 624 016,72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6 660 393,88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19 419 955,40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804 032,74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822 201,64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816 223,41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2 442 457,79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2 631 512,06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3 101 815,08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3 144 170,47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0B516E">
                    <w:rPr>
                      <w:rFonts w:ascii="Times New Roman" w:hAnsi="Times New Roman" w:cs="Times New Roman"/>
                      <w:bCs/>
                      <w:iCs/>
                    </w:rPr>
                    <w:t>8 877 497,61</w:t>
                  </w:r>
                </w:p>
              </w:tc>
            </w:tr>
            <w:tr w:rsidR="005A67F5" w:rsidRPr="000B516E" w:rsidTr="00862A45">
              <w:trPr>
                <w:trHeight w:val="404"/>
              </w:trPr>
              <w:tc>
                <w:tcPr>
                  <w:tcW w:w="178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2 700 000,00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8 100 000,00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9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«Снос объектов недвижимости, находящихся в муниципальной собственности»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11 500 000,00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11 500 000,00</w:t>
                  </w: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A67F5" w:rsidRPr="000B516E" w:rsidTr="00862A45">
              <w:trPr>
                <w:trHeight w:val="218"/>
              </w:trPr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0B516E" w:rsidTr="00862A45">
              <w:trPr>
                <w:trHeight w:val="516"/>
              </w:trPr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11 500 000,00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11 500 000,00</w:t>
                  </w:r>
                </w:p>
              </w:tc>
            </w:tr>
            <w:tr w:rsidR="005A67F5" w:rsidRPr="000B516E" w:rsidTr="00862A45">
              <w:trPr>
                <w:trHeight w:val="559"/>
              </w:trPr>
              <w:tc>
                <w:tcPr>
                  <w:tcW w:w="1789" w:type="dxa"/>
                  <w:vMerge w:val="restart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Мероприятие </w:t>
                  </w:r>
                </w:p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hAnsi="Times New Roman" w:cs="Times New Roman"/>
                    </w:rPr>
                    <w:t>«</w:t>
                  </w:r>
                  <w:r w:rsidRPr="000B516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Обеспечение выполнения комплексных кадастровых работ </w:t>
                  </w:r>
                  <w:proofErr w:type="gramStart"/>
                  <w:r w:rsidRPr="000B516E">
                    <w:rPr>
                      <w:rFonts w:ascii="Times New Roman" w:hAnsi="Times New Roman" w:cs="Times New Roman"/>
                      <w:color w:val="000000" w:themeColor="text1"/>
                    </w:rPr>
                    <w:t>в</w:t>
                  </w:r>
                  <w:proofErr w:type="gramEnd"/>
                  <w:r w:rsidRPr="000B516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      </w: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</w:t>
                  </w: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</w:tr>
            <w:tr w:rsidR="005A67F5" w:rsidRPr="000B516E" w:rsidTr="00862A45">
              <w:tc>
                <w:tcPr>
                  <w:tcW w:w="1789" w:type="dxa"/>
                  <w:vMerge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B516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0B516E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</w:t>
                  </w:r>
                </w:p>
              </w:tc>
            </w:tr>
            <w:tr w:rsidR="005A67F5" w:rsidRPr="000B516E" w:rsidTr="00862A45">
              <w:trPr>
                <w:trHeight w:val="3653"/>
              </w:trPr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A67F5" w:rsidRPr="000B516E" w:rsidRDefault="005A67F5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</w:tbl>
          <w:p w:rsidR="005A67F5" w:rsidRPr="000B516E" w:rsidRDefault="005A67F5" w:rsidP="0049196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5A67F5" w:rsidRPr="000B516E" w:rsidRDefault="005A67F5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16E">
              <w:rPr>
                <w:rFonts w:ascii="Times New Roman" w:hAnsi="Times New Roman" w:cs="Times New Roman"/>
                <w:sz w:val="24"/>
                <w:szCs w:val="24"/>
              </w:rPr>
              <w:t>Управления градостроительства________________________ А.В. Ковалёв</w:t>
            </w:r>
          </w:p>
        </w:tc>
      </w:tr>
      <w:tr w:rsidR="005A67F5" w:rsidRPr="00105406" w:rsidTr="00491961">
        <w:trPr>
          <w:trHeight w:val="255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67F5" w:rsidRPr="000B516E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67F5" w:rsidRPr="00105406" w:rsidRDefault="005A67F5" w:rsidP="005A67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9F9" w:rsidRDefault="003E29F9"/>
    <w:sectPr w:rsidR="003E29F9" w:rsidSect="00F502EE">
      <w:pgSz w:w="16838" w:h="11906" w:orient="landscape"/>
      <w:pgMar w:top="1701" w:right="851" w:bottom="1701" w:left="1440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255" w:rsidRDefault="004F7255" w:rsidP="007928E4">
      <w:pPr>
        <w:spacing w:after="0" w:line="240" w:lineRule="auto"/>
      </w:pPr>
      <w:r>
        <w:separator/>
      </w:r>
    </w:p>
  </w:endnote>
  <w:endnote w:type="continuationSeparator" w:id="0">
    <w:p w:rsidR="004F7255" w:rsidRDefault="004F7255" w:rsidP="0079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71" w:rsidRDefault="002F1371" w:rsidP="00491961">
    <w:pPr>
      <w:pStyle w:val="a9"/>
      <w:tabs>
        <w:tab w:val="clear" w:pos="4677"/>
        <w:tab w:val="clear" w:pos="9355"/>
        <w:tab w:val="left" w:pos="76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71" w:rsidRDefault="002F1371">
    <w:pPr>
      <w:pStyle w:val="a9"/>
      <w:jc w:val="center"/>
    </w:pPr>
  </w:p>
  <w:p w:rsidR="002F1371" w:rsidRDefault="002F137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255" w:rsidRDefault="004F7255" w:rsidP="007928E4">
      <w:pPr>
        <w:spacing w:after="0" w:line="240" w:lineRule="auto"/>
      </w:pPr>
      <w:r>
        <w:separator/>
      </w:r>
    </w:p>
  </w:footnote>
  <w:footnote w:type="continuationSeparator" w:id="0">
    <w:p w:rsidR="004F7255" w:rsidRDefault="004F7255" w:rsidP="0079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71" w:rsidRDefault="002F1371">
    <w:pPr>
      <w:pStyle w:val="a7"/>
      <w:jc w:val="center"/>
    </w:pPr>
  </w:p>
  <w:p w:rsidR="002F1371" w:rsidRDefault="002F1371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095416"/>
      <w:docPartObj>
        <w:docPartGallery w:val="Page Numbers (Top of Page)"/>
        <w:docPartUnique/>
      </w:docPartObj>
    </w:sdtPr>
    <w:sdtContent>
      <w:p w:rsidR="002F1371" w:rsidRDefault="006F58BA">
        <w:pPr>
          <w:pStyle w:val="a7"/>
          <w:jc w:val="center"/>
        </w:pPr>
        <w:fldSimple w:instr=" PAGE   \* MERGEFORMAT ">
          <w:r w:rsidR="002F1371">
            <w:rPr>
              <w:noProof/>
            </w:rPr>
            <w:t>1</w:t>
          </w:r>
        </w:fldSimple>
      </w:p>
    </w:sdtContent>
  </w:sdt>
  <w:p w:rsidR="002F1371" w:rsidRPr="000A03C8" w:rsidRDefault="002F1371" w:rsidP="00491961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095426"/>
      <w:docPartObj>
        <w:docPartGallery w:val="Page Numbers (Top of Page)"/>
        <w:docPartUnique/>
      </w:docPartObj>
    </w:sdtPr>
    <w:sdtContent>
      <w:p w:rsidR="002F1371" w:rsidRDefault="006F58BA">
        <w:pPr>
          <w:pStyle w:val="a7"/>
          <w:jc w:val="center"/>
        </w:pPr>
        <w:fldSimple w:instr=" PAGE   \* MERGEFORMAT ">
          <w:r w:rsidR="00970EE2">
            <w:rPr>
              <w:noProof/>
            </w:rPr>
            <w:t>24</w:t>
          </w:r>
        </w:fldSimple>
      </w:p>
    </w:sdtContent>
  </w:sdt>
  <w:p w:rsidR="002F1371" w:rsidRPr="00D811E1" w:rsidRDefault="002F1371" w:rsidP="00491961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371" w:rsidRDefault="002F1371" w:rsidP="00491961">
    <w:pPr>
      <w:pStyle w:val="a7"/>
      <w:jc w:val="center"/>
    </w:pPr>
    <w:r>
      <w:t>3</w:t>
    </w:r>
  </w:p>
  <w:p w:rsidR="002F1371" w:rsidRPr="000A03C8" w:rsidRDefault="002F1371" w:rsidP="00491961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A40"/>
    <w:multiLevelType w:val="hybridMultilevel"/>
    <w:tmpl w:val="BF8CE404"/>
    <w:lvl w:ilvl="0" w:tplc="70DE94B2">
      <w:start w:val="3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52E4E"/>
    <w:multiLevelType w:val="hybridMultilevel"/>
    <w:tmpl w:val="829C27F0"/>
    <w:lvl w:ilvl="0" w:tplc="F7E48066">
      <w:start w:val="3"/>
      <w:numFmt w:val="lowerRoman"/>
      <w:lvlText w:val="%1."/>
      <w:lvlJc w:val="right"/>
      <w:pPr>
        <w:ind w:left="86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1902AEA6">
      <w:start w:val="3"/>
      <w:numFmt w:val="decimal"/>
      <w:lvlText w:val="%7."/>
      <w:lvlJc w:val="center"/>
      <w:pPr>
        <w:ind w:left="936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1C522751"/>
    <w:multiLevelType w:val="hybridMultilevel"/>
    <w:tmpl w:val="8ACAE95C"/>
    <w:lvl w:ilvl="0" w:tplc="39AA7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472F0"/>
    <w:multiLevelType w:val="hybridMultilevel"/>
    <w:tmpl w:val="2B5252B0"/>
    <w:lvl w:ilvl="0" w:tplc="A0F2084A">
      <w:start w:val="3"/>
      <w:numFmt w:val="decimal"/>
      <w:lvlText w:val="%1."/>
      <w:lvlJc w:val="center"/>
      <w:pPr>
        <w:ind w:left="56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40D6BED4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82CB4"/>
    <w:multiLevelType w:val="hybridMultilevel"/>
    <w:tmpl w:val="EC1C8662"/>
    <w:lvl w:ilvl="0" w:tplc="D882AC84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E00E9"/>
    <w:multiLevelType w:val="multilevel"/>
    <w:tmpl w:val="5C60419E"/>
    <w:lvl w:ilvl="0">
      <w:start w:val="1"/>
      <w:numFmt w:val="decimal"/>
      <w:lvlText w:val="%1."/>
      <w:lvlJc w:val="left"/>
      <w:pPr>
        <w:ind w:left="503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6">
    <w:nsid w:val="2D4D0C79"/>
    <w:multiLevelType w:val="hybridMultilevel"/>
    <w:tmpl w:val="82F2E0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483139"/>
    <w:multiLevelType w:val="hybridMultilevel"/>
    <w:tmpl w:val="4D7C1F64"/>
    <w:lvl w:ilvl="0" w:tplc="39AA7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71D8C"/>
    <w:multiLevelType w:val="hybridMultilevel"/>
    <w:tmpl w:val="7A047FAE"/>
    <w:lvl w:ilvl="0" w:tplc="E34EE0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F1279"/>
    <w:multiLevelType w:val="hybridMultilevel"/>
    <w:tmpl w:val="BE926EAA"/>
    <w:lvl w:ilvl="0" w:tplc="AFE0B446">
      <w:start w:val="3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262B9"/>
    <w:multiLevelType w:val="multilevel"/>
    <w:tmpl w:val="499087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47A53964"/>
    <w:multiLevelType w:val="hybridMultilevel"/>
    <w:tmpl w:val="9ADED080"/>
    <w:lvl w:ilvl="0" w:tplc="C1E877DC">
      <w:start w:val="1"/>
      <w:numFmt w:val="decimal"/>
      <w:lvlText w:val="%1."/>
      <w:lvlJc w:val="left"/>
      <w:pPr>
        <w:ind w:left="14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AB63792"/>
    <w:multiLevelType w:val="hybridMultilevel"/>
    <w:tmpl w:val="34A60BD8"/>
    <w:lvl w:ilvl="0" w:tplc="0419000F">
      <w:start w:val="1"/>
      <w:numFmt w:val="decimal"/>
      <w:lvlText w:val="%1."/>
      <w:lvlJc w:val="left"/>
      <w:pPr>
        <w:ind w:left="10080" w:hanging="360"/>
      </w:pPr>
    </w:lvl>
    <w:lvl w:ilvl="1" w:tplc="04190019" w:tentative="1">
      <w:start w:val="1"/>
      <w:numFmt w:val="lowerLetter"/>
      <w:lvlText w:val="%2."/>
      <w:lvlJc w:val="left"/>
      <w:pPr>
        <w:ind w:left="10800" w:hanging="360"/>
      </w:pPr>
    </w:lvl>
    <w:lvl w:ilvl="2" w:tplc="0419001B" w:tentative="1">
      <w:start w:val="1"/>
      <w:numFmt w:val="lowerRoman"/>
      <w:lvlText w:val="%3."/>
      <w:lvlJc w:val="right"/>
      <w:pPr>
        <w:ind w:left="11520" w:hanging="180"/>
      </w:pPr>
    </w:lvl>
    <w:lvl w:ilvl="3" w:tplc="0419000F" w:tentative="1">
      <w:start w:val="1"/>
      <w:numFmt w:val="decimal"/>
      <w:lvlText w:val="%4."/>
      <w:lvlJc w:val="left"/>
      <w:pPr>
        <w:ind w:left="12240" w:hanging="360"/>
      </w:pPr>
    </w:lvl>
    <w:lvl w:ilvl="4" w:tplc="04190019" w:tentative="1">
      <w:start w:val="1"/>
      <w:numFmt w:val="lowerLetter"/>
      <w:lvlText w:val="%5."/>
      <w:lvlJc w:val="left"/>
      <w:pPr>
        <w:ind w:left="12960" w:hanging="360"/>
      </w:pPr>
    </w:lvl>
    <w:lvl w:ilvl="5" w:tplc="0419001B" w:tentative="1">
      <w:start w:val="1"/>
      <w:numFmt w:val="lowerRoman"/>
      <w:lvlText w:val="%6."/>
      <w:lvlJc w:val="right"/>
      <w:pPr>
        <w:ind w:left="13680" w:hanging="180"/>
      </w:pPr>
    </w:lvl>
    <w:lvl w:ilvl="6" w:tplc="0419000F" w:tentative="1">
      <w:start w:val="1"/>
      <w:numFmt w:val="decimal"/>
      <w:lvlText w:val="%7."/>
      <w:lvlJc w:val="left"/>
      <w:pPr>
        <w:ind w:left="14400" w:hanging="360"/>
      </w:pPr>
    </w:lvl>
    <w:lvl w:ilvl="7" w:tplc="04190019" w:tentative="1">
      <w:start w:val="1"/>
      <w:numFmt w:val="lowerLetter"/>
      <w:lvlText w:val="%8."/>
      <w:lvlJc w:val="left"/>
      <w:pPr>
        <w:ind w:left="15120" w:hanging="360"/>
      </w:pPr>
    </w:lvl>
    <w:lvl w:ilvl="8" w:tplc="041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3">
    <w:nsid w:val="6A8B1211"/>
    <w:multiLevelType w:val="hybridMultilevel"/>
    <w:tmpl w:val="4C3AC2D0"/>
    <w:lvl w:ilvl="0" w:tplc="6A5E0BFA">
      <w:start w:val="3"/>
      <w:numFmt w:val="decimal"/>
      <w:lvlText w:val="%1."/>
      <w:lvlJc w:val="left"/>
      <w:pPr>
        <w:ind w:left="4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F7E48066">
      <w:start w:val="3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659A1"/>
    <w:multiLevelType w:val="hybridMultilevel"/>
    <w:tmpl w:val="983A54AC"/>
    <w:lvl w:ilvl="0" w:tplc="D882AC84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13"/>
  </w:num>
  <w:num w:numId="8">
    <w:abstractNumId w:val="1"/>
  </w:num>
  <w:num w:numId="9">
    <w:abstractNumId w:val="12"/>
  </w:num>
  <w:num w:numId="10">
    <w:abstractNumId w:val="8"/>
  </w:num>
  <w:num w:numId="11">
    <w:abstractNumId w:val="14"/>
  </w:num>
  <w:num w:numId="12">
    <w:abstractNumId w:val="4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7F5"/>
    <w:rsid w:val="0003462E"/>
    <w:rsid w:val="00196B76"/>
    <w:rsid w:val="001C2147"/>
    <w:rsid w:val="002149B8"/>
    <w:rsid w:val="00264145"/>
    <w:rsid w:val="002D3DF0"/>
    <w:rsid w:val="002F1371"/>
    <w:rsid w:val="00330954"/>
    <w:rsid w:val="00344E17"/>
    <w:rsid w:val="003962AD"/>
    <w:rsid w:val="003A0B1B"/>
    <w:rsid w:val="003C18B9"/>
    <w:rsid w:val="003E29F9"/>
    <w:rsid w:val="0045334A"/>
    <w:rsid w:val="00491961"/>
    <w:rsid w:val="004B3D2F"/>
    <w:rsid w:val="004E792B"/>
    <w:rsid w:val="004F7255"/>
    <w:rsid w:val="005A67F5"/>
    <w:rsid w:val="00673B5D"/>
    <w:rsid w:val="006F58BA"/>
    <w:rsid w:val="007928E4"/>
    <w:rsid w:val="007C7644"/>
    <w:rsid w:val="007F4125"/>
    <w:rsid w:val="0081620A"/>
    <w:rsid w:val="00850CDE"/>
    <w:rsid w:val="00862A45"/>
    <w:rsid w:val="008F1083"/>
    <w:rsid w:val="00970EE2"/>
    <w:rsid w:val="009D2023"/>
    <w:rsid w:val="00AF16B5"/>
    <w:rsid w:val="00B97F6A"/>
    <w:rsid w:val="00BE2E44"/>
    <w:rsid w:val="00C73BA1"/>
    <w:rsid w:val="00D2421A"/>
    <w:rsid w:val="00D635F3"/>
    <w:rsid w:val="00DD08A8"/>
    <w:rsid w:val="00E03914"/>
    <w:rsid w:val="00E168FD"/>
    <w:rsid w:val="00E9572E"/>
    <w:rsid w:val="00F502EE"/>
    <w:rsid w:val="00F9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F5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5A67F5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7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7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A67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">
    <w:name w:val="Body Text 3"/>
    <w:basedOn w:val="a"/>
    <w:link w:val="30"/>
    <w:semiHidden/>
    <w:unhideWhenUsed/>
    <w:rsid w:val="005A67F5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A67F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5A67F5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5A67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7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7F5"/>
  </w:style>
  <w:style w:type="paragraph" w:styleId="a9">
    <w:name w:val="footer"/>
    <w:basedOn w:val="a"/>
    <w:link w:val="aa"/>
    <w:uiPriority w:val="99"/>
    <w:unhideWhenUsed/>
    <w:rsid w:val="005A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7F5"/>
  </w:style>
  <w:style w:type="paragraph" w:styleId="ab">
    <w:name w:val="List Paragraph"/>
    <w:basedOn w:val="a"/>
    <w:uiPriority w:val="34"/>
    <w:qFormat/>
    <w:rsid w:val="005A67F5"/>
    <w:pPr>
      <w:ind w:left="720"/>
      <w:contextualSpacing/>
    </w:pPr>
  </w:style>
  <w:style w:type="paragraph" w:customStyle="1" w:styleId="ConsPlusNormal">
    <w:name w:val="ConsPlusNormal"/>
    <w:link w:val="ConsPlusNormal0"/>
    <w:rsid w:val="005A67F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A67F5"/>
    <w:rPr>
      <w:color w:val="0000FF" w:themeColor="hyperlink"/>
      <w:u w:val="single"/>
    </w:rPr>
  </w:style>
  <w:style w:type="paragraph" w:customStyle="1" w:styleId="11">
    <w:name w:val="Обычный (веб)1"/>
    <w:aliases w:val="Обычный (Web)"/>
    <w:basedOn w:val="a"/>
    <w:rsid w:val="005A67F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A67F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67F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67F5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A6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A67F5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5A67F5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semiHidden/>
    <w:unhideWhenUsed/>
    <w:rsid w:val="005A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5A67F5"/>
    <w:rPr>
      <w:rFonts w:ascii="Tahoma" w:hAnsi="Tahoma" w:cs="Tahoma"/>
      <w:sz w:val="16"/>
      <w:szCs w:val="16"/>
    </w:rPr>
  </w:style>
  <w:style w:type="table" w:customStyle="1" w:styleId="12">
    <w:name w:val="Светлая заливка1"/>
    <w:basedOn w:val="a1"/>
    <w:uiPriority w:val="60"/>
    <w:rsid w:val="005A67F5"/>
    <w:pPr>
      <w:ind w:firstLine="0"/>
      <w:jc w:val="left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0">
    <w:name w:val="Subtle Reference"/>
    <w:basedOn w:val="a0"/>
    <w:uiPriority w:val="31"/>
    <w:qFormat/>
    <w:rsid w:val="005A67F5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RLAW123&amp;n=3354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169255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RLAW123&amp;n=326946&amp;dst=100237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36606&amp;dst=100023" TargetMode="External"/><Relationship Id="rId20" Type="http://schemas.openxmlformats.org/officeDocument/2006/relationships/hyperlink" Target="https://login.consultant.ru/link/?req=doc&amp;base=LAW&amp;n=480247&amp;dst=100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1370" TargetMode="External"/><Relationship Id="rId23" Type="http://schemas.openxmlformats.org/officeDocument/2006/relationships/hyperlink" Target="https://login.consultant.ru/link/?req=doc&amp;base=LAW&amp;n=480247&amp;dst=100019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1293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hyperlink" Target="https://login.consultant.ru/link/?req=doc&amp;base=LAW&amp;n=480810&amp;dst=7419" TargetMode="External"/><Relationship Id="rId22" Type="http://schemas.openxmlformats.org/officeDocument/2006/relationships/hyperlink" Target="https://login.consultant.ru/link/?req=doc&amp;base=LAW&amp;n=427859&amp;dst=10018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FE169-4DD3-445A-A51E-D61B93BC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29</Pages>
  <Words>6775</Words>
  <Characters>38623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temerova</dc:creator>
  <cp:lastModifiedBy>temerova</cp:lastModifiedBy>
  <cp:revision>14</cp:revision>
  <cp:lastPrinted>2025-07-03T04:28:00Z</cp:lastPrinted>
  <dcterms:created xsi:type="dcterms:W3CDTF">2025-06-09T08:59:00Z</dcterms:created>
  <dcterms:modified xsi:type="dcterms:W3CDTF">2025-07-07T09:45:00Z</dcterms:modified>
</cp:coreProperties>
</file>